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inline distT="0" distB="0" distL="0" distR="0" wp14:anchorId="35531DD1" wp14:editId="50ABA09C">
            <wp:extent cx="5400675" cy="10477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Základní škola Libina, příspěvková organizace, Libina 548,788 05,IČ: 708 708 61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Název projektu: Škola hrou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33D57A9" wp14:editId="4358EA2D">
            <wp:simplePos x="0" y="0"/>
            <wp:positionH relativeFrom="column">
              <wp:posOffset>4234180</wp:posOffset>
            </wp:positionH>
            <wp:positionV relativeFrom="paragraph">
              <wp:posOffset>314960</wp:posOffset>
            </wp:positionV>
            <wp:extent cx="1428750" cy="12477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>Tento projekt je spolufinancován Evropským sociálním fondem republiky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Vzdělávací oblast Český jazyk a jeho aplikace</w:t>
      </w: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sz w:val="24"/>
        </w:rPr>
      </w:pP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Autor: </w:t>
      </w:r>
      <w:r>
        <w:rPr>
          <w:rFonts w:ascii="Times New Roman" w:hAnsi="Times New Roman"/>
          <w:sz w:val="24"/>
        </w:rPr>
        <w:t>Mgr. Kateřina Vacková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Název: </w:t>
      </w:r>
      <w:r w:rsidR="00A16B0B">
        <w:rPr>
          <w:rFonts w:ascii="Times New Roman" w:hAnsi="Times New Roman"/>
          <w:sz w:val="24"/>
        </w:rPr>
        <w:t>VY_12_INOVACE_32_29</w:t>
      </w:r>
      <w:r>
        <w:rPr>
          <w:rFonts w:ascii="Times New Roman" w:hAnsi="Times New Roman"/>
          <w:sz w:val="24"/>
        </w:rPr>
        <w:t>_D6_Vacková</w:t>
      </w:r>
    </w:p>
    <w:p w:rsidR="00DB4B5D" w:rsidRPr="00A135EF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Téma: </w:t>
      </w:r>
      <w:r w:rsidR="00A16B0B">
        <w:rPr>
          <w:rFonts w:ascii="Times New Roman" w:hAnsi="Times New Roman"/>
          <w:sz w:val="24"/>
        </w:rPr>
        <w:t>Egypt – příbytek mrtvého</w:t>
      </w:r>
    </w:p>
    <w:p w:rsidR="00DB4B5D" w:rsidRDefault="00DB4B5D" w:rsidP="00DB4B5D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Obsah: </w:t>
      </w:r>
      <w:r>
        <w:rPr>
          <w:rFonts w:ascii="Times New Roman" w:hAnsi="Times New Roman"/>
          <w:sz w:val="24"/>
        </w:rPr>
        <w:t>Práce s textem</w:t>
      </w:r>
    </w:p>
    <w:p w:rsidR="00DB4B5D" w:rsidRDefault="00DB4B5D" w:rsidP="00DB4B5D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Číslo projektu: </w:t>
      </w:r>
      <w:r>
        <w:rPr>
          <w:rFonts w:ascii="Times New Roman" w:hAnsi="Times New Roman"/>
          <w:bCs/>
          <w:sz w:val="24"/>
          <w:szCs w:val="28"/>
          <w:lang w:val="en-US"/>
        </w:rPr>
        <w:t>CZ.1.07/1.4.00/21.2364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</w:rPr>
      </w:pPr>
    </w:p>
    <w:p w:rsidR="00DB4B5D" w:rsidRDefault="00DB4B5D" w:rsidP="00DB4B5D">
      <w:pPr>
        <w:spacing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Anotace: </w:t>
      </w:r>
    </w:p>
    <w:p w:rsidR="00DB4B5D" w:rsidRDefault="00DB4B5D" w:rsidP="00DB4B5D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Pracovní list pro žáky 6. ročníku je určen k rozvoji čtenářských kompetencí. Pracovní list může být součástí vyučovací hodiny dějepisu nebo může být použit pro domácí vypracování. </w:t>
      </w:r>
    </w:p>
    <w:p w:rsidR="0095181C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58560B">
        <w:rPr>
          <w:rFonts w:ascii="Times New Roman" w:hAnsi="Times New Roman" w:cs="Times New Roman"/>
          <w:b/>
          <w:sz w:val="24"/>
        </w:rPr>
        <w:lastRenderedPageBreak/>
        <w:t>Výchozí text</w:t>
      </w:r>
    </w:p>
    <w:p w:rsidR="00F62661" w:rsidRDefault="00F62661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F47A8D" w:rsidRDefault="00A16B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Egypťané věřili na věčný život. Každý člověk má své „ba“, duši, která nese jeho morální a rozumové kvality, ale i své „ka“, svého duchovního dvojníka. Jestliže se po smrti zanedbá péče o mumifikované tělo, ka zanikne, neboť i ono potřebuje jíst, aby si zachovalo životní sílu. Hrobka je tedy „domem věčnosti.</w:t>
      </w:r>
    </w:p>
    <w:p w:rsidR="00A16B0B" w:rsidRDefault="00A16B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Faraóni, velmoži a boháči vynakládali celý majetek, aby byli pochováni v souladu se svou vírou. Jejich těla po smrti důkladně nabalzámovali, obtočili jemnými pruhy látky a uložili do drahého sarkofágu. Obraz mrtvého je vytesán na jeho kamenném nebo dřevěném víku a někdy je pozlacen.</w:t>
      </w:r>
    </w:p>
    <w:p w:rsidR="00A16B0B" w:rsidRDefault="00A16B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Do sarkofágu kladli papyrusové svitky s magickými formulemi. Formule pomáhaly mrtvému překonávat překážky, které ho dělí od věčného odpočinku; formule tvořily slavnou Knihu mrtvých.</w:t>
      </w:r>
    </w:p>
    <w:p w:rsidR="00A16B0B" w:rsidRDefault="00A16B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Po mumifikaci následuje „otvírání úst“ mrtvého a vyslovování slov, které mu mají navrátit život a umožnit návrat ka do těla. Tento obřad se opakuje v den pohřbu. Do hrobky mrtvého se uloží zásoby, aby mohlo tělo přežít: potraviny, nápoje, nábytek, kde si může odpočinout, a sošky zobrazující sluhy a služky. V Tutanchámonově hrobce se našly jednoduché i ozdobné postele, kompletní nábytek, zlaté nádobí, vozy, dokonce i lodě.</w:t>
      </w:r>
    </w:p>
    <w:p w:rsidR="00A16B0B" w:rsidRDefault="00A16B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Faraónovi poddaní museli mrtvému přinášet obětní dary</w:t>
      </w:r>
      <w:r w:rsidR="00E97A56">
        <w:rPr>
          <w:rFonts w:ascii="Times New Roman" w:hAnsi="Times New Roman" w:cs="Times New Roman"/>
          <w:sz w:val="24"/>
        </w:rPr>
        <w:t>. Soukromé hrobky nebo mastaby v období Staré říše měly oltář, na který se ukládala drůbež, maso, obilí a ovoce. Obětní dary se však našly i v skromných hrobech vyhloubených v písku pouště a označených jednoduchým kamenem; víra v mrtvé tedy přibližuje chudé bohatým, jejichž duše jsou si rovny před rozsudkem nejvyššího soudu.</w:t>
      </w:r>
    </w:p>
    <w:p w:rsidR="006F344A" w:rsidRPr="0058560B" w:rsidRDefault="00F62661" w:rsidP="0058560B">
      <w:pPr>
        <w:spacing w:line="240" w:lineRule="auto"/>
        <w:ind w:left="8496"/>
        <w:contextualSpacing/>
        <w:rPr>
          <w:rFonts w:ascii="Times New Roman" w:hAnsi="Times New Roman" w:cs="Times New Roman"/>
          <w:sz w:val="18"/>
        </w:rPr>
      </w:pPr>
      <w:r w:rsidRPr="0058560B">
        <w:rPr>
          <w:rFonts w:ascii="Times New Roman" w:hAnsi="Times New Roman" w:cs="Times New Roman"/>
          <w:sz w:val="18"/>
        </w:rPr>
        <w:t xml:space="preserve"> </w:t>
      </w:r>
      <w:r w:rsidR="0058560B" w:rsidRPr="0058560B">
        <w:rPr>
          <w:rFonts w:ascii="Times New Roman" w:hAnsi="Times New Roman" w:cs="Times New Roman"/>
          <w:sz w:val="18"/>
        </w:rPr>
        <w:t>[1]</w:t>
      </w: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3B46B5" w:rsidRDefault="003B46B5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Default="0058560B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B0642F" w:rsidRDefault="00B0642F" w:rsidP="00CC18FB">
      <w:pPr>
        <w:spacing w:line="240" w:lineRule="auto"/>
        <w:contextualSpacing/>
        <w:rPr>
          <w:rFonts w:ascii="Times New Roman" w:hAnsi="Times New Roman" w:cs="Times New Roman"/>
          <w:sz w:val="24"/>
        </w:rPr>
      </w:pPr>
    </w:p>
    <w:p w:rsidR="0058560B" w:rsidRPr="00073A91" w:rsidRDefault="0058560B" w:rsidP="00CC18FB">
      <w:pPr>
        <w:spacing w:line="240" w:lineRule="auto"/>
        <w:contextualSpacing/>
        <w:rPr>
          <w:rFonts w:ascii="Times New Roman" w:hAnsi="Times New Roman" w:cs="Times New Roman"/>
          <w:b/>
          <w:sz w:val="24"/>
        </w:rPr>
      </w:pPr>
      <w:r w:rsidRPr="00073A91">
        <w:rPr>
          <w:rFonts w:ascii="Times New Roman" w:hAnsi="Times New Roman" w:cs="Times New Roman"/>
          <w:b/>
          <w:sz w:val="24"/>
        </w:rPr>
        <w:t>Práce s textem:</w:t>
      </w:r>
    </w:p>
    <w:p w:rsidR="00E46160" w:rsidRDefault="00E46160" w:rsidP="00E46160">
      <w:pPr>
        <w:spacing w:line="240" w:lineRule="auto"/>
        <w:rPr>
          <w:rFonts w:ascii="Times New Roman" w:hAnsi="Times New Roman" w:cs="Times New Roman"/>
          <w:sz w:val="24"/>
        </w:rPr>
      </w:pPr>
    </w:p>
    <w:p w:rsidR="00951788" w:rsidRPr="00E46160" w:rsidRDefault="00E46160" w:rsidP="00E46160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E46160">
        <w:rPr>
          <w:rFonts w:ascii="Times New Roman" w:hAnsi="Times New Roman" w:cs="Times New Roman"/>
          <w:b/>
          <w:sz w:val="24"/>
        </w:rPr>
        <w:t>Rozhodněte, které tvrzení je správné:</w:t>
      </w:r>
    </w:p>
    <w:p w:rsidR="00E46160" w:rsidRDefault="00E46160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Těla Egypťanů byla po smrti balzamována.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ANO – NE</w:t>
      </w:r>
    </w:p>
    <w:p w:rsidR="00E46160" w:rsidRDefault="00E46160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„Ka“ je duše, která nese morální a rozumové kvality.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E46160" w:rsidRDefault="00E46160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„Ka“ potřebuje jíst.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E46160" w:rsidRDefault="00652432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Těla všech mrtvých byla ukládána do drahých sarkofágů.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652432" w:rsidRDefault="00652432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Všich</w:t>
      </w:r>
      <w:r w:rsidR="002D3234">
        <w:rPr>
          <w:rFonts w:ascii="Times New Roman" w:hAnsi="Times New Roman" w:cs="Times New Roman"/>
          <w:sz w:val="24"/>
        </w:rPr>
        <w:t>ni mrtví byli ukládáni do pyramid.</w:t>
      </w:r>
      <w:r w:rsidR="002D3234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652432" w:rsidRDefault="002D3234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 rakví byly vkládány svitky s magickými formulemi.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2D3234" w:rsidRDefault="002D3234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„Ka“ se mělo vracet do těla.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2D3234" w:rsidRDefault="002D3234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Mrtvý se do hrobky ukládá sám.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2D3234" w:rsidRDefault="002D3234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Kniha s magickými formule se nazývá Kniha mrtvých.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2D3234" w:rsidRDefault="002D3234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Při otvírání úst se čtou magické formule.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7D58AE" w:rsidRDefault="007D58AE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Duše si před rozsudkem nejvyššího soudu nejsou rovny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7D58AE" w:rsidRPr="00E46160" w:rsidRDefault="007D58AE" w:rsidP="00E46160">
      <w:pPr>
        <w:pStyle w:val="Odstavecseseznamem"/>
        <w:numPr>
          <w:ilvl w:val="0"/>
          <w:numId w:val="7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Tutanchamónova hrobka se nalezla prázdná.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ANO – NE</w:t>
      </w:r>
    </w:p>
    <w:p w:rsidR="00E46160" w:rsidRDefault="00E46160" w:rsidP="00E46160">
      <w:pPr>
        <w:spacing w:line="240" w:lineRule="auto"/>
        <w:rPr>
          <w:rFonts w:ascii="Times New Roman" w:hAnsi="Times New Roman" w:cs="Times New Roman"/>
          <w:sz w:val="24"/>
        </w:rPr>
      </w:pPr>
    </w:p>
    <w:p w:rsidR="003B46B5" w:rsidRDefault="003B46B5" w:rsidP="00E46160">
      <w:pPr>
        <w:spacing w:line="240" w:lineRule="auto"/>
        <w:rPr>
          <w:rFonts w:ascii="Times New Roman" w:hAnsi="Times New Roman" w:cs="Times New Roman"/>
          <w:sz w:val="24"/>
        </w:rPr>
      </w:pPr>
    </w:p>
    <w:p w:rsidR="003B46B5" w:rsidRDefault="003B46B5" w:rsidP="00E46160">
      <w:pPr>
        <w:spacing w:line="240" w:lineRule="auto"/>
        <w:rPr>
          <w:rFonts w:ascii="Times New Roman" w:hAnsi="Times New Roman" w:cs="Times New Roman"/>
          <w:sz w:val="24"/>
        </w:rPr>
      </w:pPr>
    </w:p>
    <w:p w:rsidR="00073A91" w:rsidRDefault="00D35CFF" w:rsidP="00073A91">
      <w:pPr>
        <w:spacing w:line="240" w:lineRule="auto"/>
        <w:rPr>
          <w:rFonts w:ascii="Times New Roman" w:hAnsi="Times New Roman" w:cs="Times New Roman"/>
          <w:b/>
          <w:sz w:val="24"/>
        </w:rPr>
      </w:pPr>
      <w:r w:rsidRPr="00D35CFF">
        <w:rPr>
          <w:rFonts w:ascii="Times New Roman" w:hAnsi="Times New Roman" w:cs="Times New Roman"/>
          <w:b/>
          <w:sz w:val="24"/>
        </w:rPr>
        <w:lastRenderedPageBreak/>
        <w:t>ŘEŠENÍ:</w:t>
      </w:r>
    </w:p>
    <w:p w:rsidR="00B0642F" w:rsidRDefault="00E46160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E46160" w:rsidRDefault="00E46160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E46160" w:rsidRDefault="00E46160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652432" w:rsidRDefault="00652432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652432" w:rsidRDefault="00652432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652432" w:rsidRDefault="002D3234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D3234" w:rsidRDefault="002D3234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D3234" w:rsidRDefault="002D3234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2D3234" w:rsidRDefault="002D3234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D3234" w:rsidRDefault="002D3234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ANO</w:t>
      </w:r>
    </w:p>
    <w:p w:rsidR="002D3234" w:rsidRDefault="007D58AE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7D58AE" w:rsidRPr="00E46160" w:rsidRDefault="007D58AE" w:rsidP="00E46160">
      <w:pPr>
        <w:pStyle w:val="Odstavecseseznamem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</w:t>
      </w: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095791" w:rsidRDefault="00095791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842A37" w:rsidRDefault="00842A37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3B46B5" w:rsidRDefault="003B46B5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</w:p>
    <w:p w:rsidR="0058560B" w:rsidRPr="009544CB" w:rsidRDefault="0058560B" w:rsidP="0058560B">
      <w:pPr>
        <w:spacing w:line="240" w:lineRule="auto"/>
        <w:contextualSpacing/>
        <w:rPr>
          <w:rFonts w:ascii="Times New Roman" w:hAnsi="Times New Roman"/>
          <w:b/>
          <w:sz w:val="24"/>
        </w:rPr>
      </w:pPr>
      <w:bookmarkStart w:id="0" w:name="_GoBack"/>
      <w:bookmarkEnd w:id="0"/>
      <w:r w:rsidRPr="009544CB">
        <w:rPr>
          <w:rFonts w:ascii="Times New Roman" w:hAnsi="Times New Roman"/>
          <w:b/>
          <w:sz w:val="24"/>
        </w:rPr>
        <w:t>ZDROJE:</w:t>
      </w:r>
    </w:p>
    <w:p w:rsidR="0058560B" w:rsidRPr="00842A37" w:rsidRDefault="00842A37" w:rsidP="00CC18FB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lang w:val="en-US"/>
        </w:rPr>
        <w:t xml:space="preserve">[1] </w:t>
      </w:r>
      <w:r w:rsidR="00CB42C5">
        <w:rPr>
          <w:rFonts w:ascii="Arial" w:hAnsi="Arial" w:cs="Arial"/>
          <w:color w:val="333333"/>
          <w:sz w:val="20"/>
          <w:szCs w:val="20"/>
          <w:shd w:val="clear" w:color="auto" w:fill="FFFFFF"/>
        </w:rPr>
        <w:t>MIQUEL, Pierre; PROBST, Pierre.</w:t>
      </w:r>
      <w:r w:rsidR="00CB42C5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 w:rsidR="00CB42C5"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V dobách starověkého Egypta</w:t>
      </w:r>
      <w:r w:rsidR="00CB42C5">
        <w:rPr>
          <w:rFonts w:ascii="Arial" w:hAnsi="Arial" w:cs="Arial"/>
          <w:color w:val="333333"/>
          <w:sz w:val="20"/>
          <w:szCs w:val="20"/>
          <w:shd w:val="clear" w:color="auto" w:fill="FFFFFF"/>
        </w:rPr>
        <w:t>. Bratislava: Fortuna Print, 1992, ISBN 80-7153-013-1.</w:t>
      </w:r>
    </w:p>
    <w:sectPr w:rsidR="0058560B" w:rsidRPr="00842A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804A1"/>
    <w:multiLevelType w:val="hybridMultilevel"/>
    <w:tmpl w:val="7FAA0F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2F2032"/>
    <w:multiLevelType w:val="hybridMultilevel"/>
    <w:tmpl w:val="B67671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E1C96"/>
    <w:multiLevelType w:val="hybridMultilevel"/>
    <w:tmpl w:val="4C607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43753"/>
    <w:multiLevelType w:val="hybridMultilevel"/>
    <w:tmpl w:val="87E4AD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D786A"/>
    <w:multiLevelType w:val="hybridMultilevel"/>
    <w:tmpl w:val="67106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3188C"/>
    <w:multiLevelType w:val="hybridMultilevel"/>
    <w:tmpl w:val="DC0A1A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451D63"/>
    <w:multiLevelType w:val="hybridMultilevel"/>
    <w:tmpl w:val="726870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693744"/>
    <w:multiLevelType w:val="hybridMultilevel"/>
    <w:tmpl w:val="DE6C71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18FB"/>
    <w:rsid w:val="000054FC"/>
    <w:rsid w:val="000565BD"/>
    <w:rsid w:val="00066C3E"/>
    <w:rsid w:val="00073A91"/>
    <w:rsid w:val="00095791"/>
    <w:rsid w:val="001F6532"/>
    <w:rsid w:val="002D3234"/>
    <w:rsid w:val="0034469F"/>
    <w:rsid w:val="003B46B5"/>
    <w:rsid w:val="004005DC"/>
    <w:rsid w:val="004A69D2"/>
    <w:rsid w:val="00520D3D"/>
    <w:rsid w:val="00551808"/>
    <w:rsid w:val="0058560B"/>
    <w:rsid w:val="005C7F15"/>
    <w:rsid w:val="00652432"/>
    <w:rsid w:val="006F344A"/>
    <w:rsid w:val="007178E8"/>
    <w:rsid w:val="00751D07"/>
    <w:rsid w:val="007A6352"/>
    <w:rsid w:val="007D58AE"/>
    <w:rsid w:val="00842A37"/>
    <w:rsid w:val="00951788"/>
    <w:rsid w:val="0095181C"/>
    <w:rsid w:val="009D32BD"/>
    <w:rsid w:val="00A16B0B"/>
    <w:rsid w:val="00AA02A7"/>
    <w:rsid w:val="00AA66D1"/>
    <w:rsid w:val="00B0642F"/>
    <w:rsid w:val="00CA3CA1"/>
    <w:rsid w:val="00CB42C5"/>
    <w:rsid w:val="00CC18FB"/>
    <w:rsid w:val="00CC66D3"/>
    <w:rsid w:val="00D35CFF"/>
    <w:rsid w:val="00DB4B5D"/>
    <w:rsid w:val="00E46160"/>
    <w:rsid w:val="00E97A56"/>
    <w:rsid w:val="00F47A8D"/>
    <w:rsid w:val="00F62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4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B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58560B"/>
  </w:style>
  <w:style w:type="paragraph" w:styleId="Odstavecseseznamem">
    <w:name w:val="List Paragraph"/>
    <w:basedOn w:val="Normln"/>
    <w:uiPriority w:val="34"/>
    <w:qFormat/>
    <w:rsid w:val="005856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185BD-11FA-4C54-8C82-82844A9D6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453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uzivatel15</dc:creator>
  <cp:lastModifiedBy>uzivatel15</cp:lastModifiedBy>
  <cp:revision>6</cp:revision>
  <dcterms:created xsi:type="dcterms:W3CDTF">2013-08-01T09:58:00Z</dcterms:created>
  <dcterms:modified xsi:type="dcterms:W3CDTF">2013-08-01T10:49:00Z</dcterms:modified>
</cp:coreProperties>
</file>