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1C66F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</w:t>
            </w:r>
            <w:r w:rsidR="002B7162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RIZENI_A_ORGANIZACE_7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2B7162">
              <w:rPr>
                <w:b/>
                <w:bCs/>
                <w:i/>
                <w:iCs/>
                <w:color w:val="000000"/>
                <w:kern w:val="24"/>
              </w:rPr>
              <w:t>Řízení a organizace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2B7162">
              <w:rPr>
                <w:b/>
                <w:bCs/>
                <w:i/>
                <w:iCs/>
                <w:color w:val="000000"/>
                <w:kern w:val="24"/>
              </w:rPr>
              <w:t>žáky s organizacemi,</w:t>
            </w:r>
            <w:r w:rsidR="00496F2E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2B7162">
              <w:rPr>
                <w:b/>
                <w:bCs/>
                <w:i/>
                <w:iCs/>
                <w:color w:val="000000"/>
                <w:kern w:val="24"/>
              </w:rPr>
              <w:t>které se zabývají cestovním ruchem v ČR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>. V závěru kapitoly jsou otázky na ověření znalosti dané kapitoly.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2B7162" w:rsidRDefault="002B7162" w:rsidP="002B7162">
      <w:pPr>
        <w:pStyle w:val="Nadpis2"/>
      </w:pPr>
      <w:bookmarkStart w:id="0" w:name="_GoBack"/>
      <w:bookmarkEnd w:id="0"/>
      <w:r>
        <w:lastRenderedPageBreak/>
        <w:t>Řízení a organizace cestovního ruchu v České republice</w:t>
      </w:r>
    </w:p>
    <w:p w:rsidR="002B7162" w:rsidRDefault="002B7162" w:rsidP="002B7162">
      <w:r>
        <w:t>Cestovní ruch v ČR je předmětem zájmu a pravomoci několika orgánů na různých úrovních. Uvedeme si stručný přehled hlavních institucí, které do cestovního ruchu zasahují: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 w:rsidRPr="00CF6F05">
        <w:rPr>
          <w:b/>
        </w:rPr>
        <w:t>Ministerstvo pro místní rozvoj ČR</w:t>
      </w:r>
      <w:r>
        <w:t xml:space="preserve"> je podle kompetenčního zákona pověřeno výkonem státní správy v oblasti cestovního ruchu. Problematikou cestovního ruchu se zabývají sekce a odbory cestovního ruchu. Mezi hlavní činnosti patří:</w:t>
      </w:r>
    </w:p>
    <w:p w:rsidR="002B7162" w:rsidRDefault="002B7162" w:rsidP="002B7162">
      <w:pPr>
        <w:pStyle w:val="Odstavecseseznamem"/>
        <w:numPr>
          <w:ilvl w:val="0"/>
          <w:numId w:val="14"/>
        </w:numPr>
        <w:spacing w:line="276" w:lineRule="auto"/>
      </w:pPr>
      <w:r>
        <w:t>návrhy příslušných právních norem, které upravují cestovní ruch,</w:t>
      </w:r>
    </w:p>
    <w:p w:rsidR="002B7162" w:rsidRDefault="002B7162" w:rsidP="002B7162">
      <w:pPr>
        <w:pStyle w:val="Odstavecseseznamem"/>
        <w:numPr>
          <w:ilvl w:val="0"/>
          <w:numId w:val="14"/>
        </w:numPr>
        <w:spacing w:line="276" w:lineRule="auto"/>
      </w:pPr>
      <w:r>
        <w:t>tvorba a realizace programů zaměřených na rozvoj cestovního ruchu,</w:t>
      </w:r>
    </w:p>
    <w:p w:rsidR="002B7162" w:rsidRDefault="002B7162" w:rsidP="002B7162">
      <w:pPr>
        <w:pStyle w:val="Odstavecseseznamem"/>
        <w:numPr>
          <w:ilvl w:val="0"/>
          <w:numId w:val="14"/>
        </w:numPr>
        <w:spacing w:line="276" w:lineRule="auto"/>
      </w:pPr>
      <w:r>
        <w:t xml:space="preserve">koordinace činnosti ostatních orgánů působících v cestovním ruchu, </w:t>
      </w:r>
    </w:p>
    <w:p w:rsidR="002B7162" w:rsidRDefault="002B7162" w:rsidP="002B7162">
      <w:pPr>
        <w:pStyle w:val="Odstavecseseznamem"/>
        <w:numPr>
          <w:ilvl w:val="0"/>
          <w:numId w:val="14"/>
        </w:numPr>
        <w:spacing w:line="276" w:lineRule="auto"/>
      </w:pPr>
      <w:r>
        <w:t>získávání a rozdělování finančních prostředků pro rozvoj cestovního ruchu,</w:t>
      </w:r>
    </w:p>
    <w:p w:rsidR="002B7162" w:rsidRDefault="002B7162" w:rsidP="002B7162">
      <w:pPr>
        <w:pStyle w:val="Odstavecseseznamem"/>
        <w:numPr>
          <w:ilvl w:val="0"/>
          <w:numId w:val="14"/>
        </w:numPr>
        <w:spacing w:line="276" w:lineRule="auto"/>
      </w:pPr>
      <w:r>
        <w:t>sledování a analýza statistických údajů o cestovním ruchu.</w:t>
      </w:r>
    </w:p>
    <w:p w:rsidR="002B7162" w:rsidRDefault="002B7162" w:rsidP="002B7162">
      <w:r>
        <w:t>V koncepci státní politiky cestovního ruchu v České republice se pro období 2007-2013 vymezuje široký okruh priorit. Je možné definovat tyto hlavní strategické cíle:</w:t>
      </w:r>
    </w:p>
    <w:p w:rsidR="002B7162" w:rsidRDefault="002B7162" w:rsidP="002B7162">
      <w:pPr>
        <w:pStyle w:val="Odstavecseseznamem"/>
        <w:numPr>
          <w:ilvl w:val="0"/>
          <w:numId w:val="15"/>
        </w:numPr>
        <w:spacing w:line="276" w:lineRule="auto"/>
      </w:pPr>
      <w:r>
        <w:t>Priorita 1: Konkurenceschopnost národních a regionálních produktů cestovního ruchu</w:t>
      </w:r>
    </w:p>
    <w:p w:rsidR="002B7162" w:rsidRDefault="002B7162" w:rsidP="002B7162">
      <w:pPr>
        <w:pStyle w:val="Odstavecseseznamem"/>
        <w:numPr>
          <w:ilvl w:val="0"/>
          <w:numId w:val="15"/>
        </w:numPr>
        <w:spacing w:line="276" w:lineRule="auto"/>
      </w:pPr>
      <w:r>
        <w:t>Priorita 2: Rozšiřování a zkvalitnění infrastruktury a služeb cestovního ruchu</w:t>
      </w:r>
    </w:p>
    <w:p w:rsidR="002B7162" w:rsidRDefault="002B7162" w:rsidP="002B7162">
      <w:pPr>
        <w:pStyle w:val="Odstavecseseznamem"/>
        <w:numPr>
          <w:ilvl w:val="0"/>
          <w:numId w:val="15"/>
        </w:numPr>
        <w:spacing w:line="276" w:lineRule="auto"/>
      </w:pPr>
      <w:r>
        <w:t>Priorita 3: Marketing cestovního ruchu a rozvoj lidských zdrojů</w:t>
      </w:r>
    </w:p>
    <w:p w:rsidR="002B7162" w:rsidRDefault="002B7162" w:rsidP="002B7162">
      <w:pPr>
        <w:pStyle w:val="Odstavecseseznamem"/>
        <w:numPr>
          <w:ilvl w:val="0"/>
          <w:numId w:val="15"/>
        </w:numPr>
        <w:spacing w:line="276" w:lineRule="auto"/>
      </w:pPr>
      <w:r>
        <w:t>Priorita 4: Vytváření organizační struktury cestovního ruchu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 w:rsidRPr="00CF6F05">
        <w:rPr>
          <w:b/>
        </w:rPr>
        <w:t xml:space="preserve">Agentura </w:t>
      </w:r>
      <w:proofErr w:type="spellStart"/>
      <w:r w:rsidRPr="00CF6F05">
        <w:rPr>
          <w:b/>
        </w:rPr>
        <w:t>Czech</w:t>
      </w:r>
      <w:proofErr w:type="spellEnd"/>
      <w:r w:rsidRPr="00CF6F05">
        <w:rPr>
          <w:b/>
        </w:rPr>
        <w:t xml:space="preserve"> </w:t>
      </w:r>
      <w:proofErr w:type="spellStart"/>
      <w:r w:rsidRPr="00CF6F05">
        <w:rPr>
          <w:b/>
        </w:rPr>
        <w:t>Tourism</w:t>
      </w:r>
      <w:proofErr w:type="spellEnd"/>
      <w:r>
        <w:t xml:space="preserve"> je organizací podřízenou MMR a je odpovědná za propagaci České republiky na světovém trhu cestovního ruchu. Hlavní aktivity vyvíjí v těchto oblastech: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natáčení netradičních reklamních spotů, které zaujmou diváky v globálním mediálním prostředí;  reklama bude vysílána na evropských satelitních televizních kanálech;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vytváření multimediální prezentace ČR obsahující tematické filmy, soubory fotografií a trojrozměrné digitální obrazy;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strategická práce při prezentacích zaměřených na dialog s potencionálními turisty a využívání kreativních doprovodných programů s interaktivními zábavně-vzdělávacími prvky a audiovizuálními scénami;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účast na propagačních akcích cestovního ruchu (veletrhy, výstavy, filmové festivaly zaměřené na cestovní ruch) – např. veletrhy cestovního ruchu ITB Berlin, GO Brno, WTM Londýn);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poskytování informací o České republice u nás i v zahraničí (zejména prostřednictvím zastoupení v Německu, Francii, Itálii);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organizace pobytů pro novináře v České republice s cílem přiblížit atraktivity České republiky pro nejširší okruh osob v zahraničí;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 xml:space="preserve">podpora ucelených projektů poznávání České republiky (Projekt </w:t>
      </w:r>
      <w:proofErr w:type="spellStart"/>
      <w:r>
        <w:t>Czech</w:t>
      </w:r>
      <w:proofErr w:type="spellEnd"/>
      <w:r>
        <w:t xml:space="preserve"> </w:t>
      </w:r>
      <w:proofErr w:type="spellStart"/>
      <w:r>
        <w:t>Specials</w:t>
      </w:r>
      <w:proofErr w:type="spellEnd"/>
      <w:r>
        <w:t xml:space="preserve"> – Ochutnejte Českou republiku – navázání na tradici kvalitní české gastronomie);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zajišťování regionální prezentace – cesty skupin novinářů a pracovníků cestovních kanceláří do regionů České republiky;</w:t>
      </w:r>
    </w:p>
    <w:p w:rsidR="002B7162" w:rsidRDefault="002B7162" w:rsidP="002B7162">
      <w:pPr>
        <w:pStyle w:val="Odstavecseseznamem"/>
        <w:numPr>
          <w:ilvl w:val="0"/>
          <w:numId w:val="16"/>
        </w:numPr>
        <w:spacing w:line="276" w:lineRule="auto"/>
      </w:pPr>
      <w:r>
        <w:t>vydávání propagačních materiálů o ČR (prospekty, katalogy, videokazety).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>
        <w:rPr>
          <w:b/>
        </w:rPr>
        <w:t>Regionální orgány státní správy</w:t>
      </w:r>
      <w:r>
        <w:t xml:space="preserve"> působí na úrovni krajských úřadů a na úrovni jednotlivých městských a obecních úřadů. Př. Na úrovni krajských úřadů působí odbory cestovního ruchu, které mimo jiné zajišťují a zpracovávají koncepce rozvoje cestovního ruchu na území kraje a spolupracují na propagaci cestovního ruchu dané oblasti.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>
        <w:rPr>
          <w:b/>
        </w:rPr>
        <w:lastRenderedPageBreak/>
        <w:t xml:space="preserve">Orgány samosprávy v oblasti cestovního ruchu </w:t>
      </w:r>
      <w:r>
        <w:t>působí na nejvyšší úrovni – tj. Poslanecká sněmovna Parlamentu České republiky, kde jsou zřízeny Podvýbor pro obchod a cestovní ruch a Podvýbor pro propagaci České republiky v zahraničí. Hlavním posláním je volba a schvalování právních norem v cestovním ruchu. Na úrovni regionů jsou samosprávnými orgány jednotlivá zastupitelstva krajů, měst a obcí. Zde zpravidla fungují Komise cestovního ruchu.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>
        <w:rPr>
          <w:b/>
        </w:rPr>
        <w:t xml:space="preserve">Regionální, občanská sdružení v cestovním ruchu </w:t>
      </w:r>
      <w:r w:rsidRPr="0034384C">
        <w:t>jsou utvářena spojením několika měst, obcí, podnikatelských subjektů aj. za účelem podpory cestovního ruchu</w:t>
      </w:r>
      <w:r>
        <w:t xml:space="preserve"> v dané oblasti. Sdružení může aktivně působit: ve vymezeném územním regionu ČR (region Vysočina, Sdružení obcí a měst Orlice) nebo ve vymezené profesní oblasti (Klub českých turistů, Sdružení lázeňských míst) nebo ve vymezeném nadnárodním regionu (Euroregion Šumava, Euroregion Labe atd.).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>
        <w:rPr>
          <w:b/>
        </w:rPr>
        <w:t xml:space="preserve">Informační centra, </w:t>
      </w:r>
      <w:r>
        <w:t>což jsou subjekty cestovního ruchu, které poskytují prvotní informace návštěvníkům regionu a současně by měly danou oblast propagovat. Mohou být republiková, oblastní, místní, sezonní). V rámci této kategorizace jsou stanoveny minimální standardy poskytovaných služeb a podmínek pro činnost v jednotlivých kategoriích.</w:t>
      </w:r>
    </w:p>
    <w:p w:rsidR="002B7162" w:rsidRDefault="002B7162" w:rsidP="002B7162">
      <w:pPr>
        <w:pStyle w:val="Odstavecseseznamem"/>
        <w:numPr>
          <w:ilvl w:val="0"/>
          <w:numId w:val="13"/>
        </w:numPr>
        <w:spacing w:line="276" w:lineRule="auto"/>
      </w:pPr>
      <w:r>
        <w:rPr>
          <w:b/>
        </w:rPr>
        <w:t xml:space="preserve">Profesní sdružení cestovního ruchu – </w:t>
      </w:r>
      <w:r w:rsidRPr="002E7314">
        <w:t>působ</w:t>
      </w:r>
      <w:r>
        <w:t>í v oblasti služeb:</w:t>
      </w:r>
    </w:p>
    <w:p w:rsidR="002B7162" w:rsidRDefault="002B7162" w:rsidP="002B7162">
      <w:pPr>
        <w:pStyle w:val="Odstavecseseznamem"/>
        <w:numPr>
          <w:ilvl w:val="0"/>
          <w:numId w:val="17"/>
        </w:numPr>
        <w:spacing w:line="276" w:lineRule="auto"/>
      </w:pPr>
      <w:r>
        <w:t>ubytovacích a stravovacích – např. Asociace hotelů a restaurací, Sdružení podnikatelů v pohostinství a cestovním ruchu,</w:t>
      </w:r>
    </w:p>
    <w:p w:rsidR="002B7162" w:rsidRDefault="002B7162" w:rsidP="002B7162">
      <w:pPr>
        <w:pStyle w:val="Odstavecseseznamem"/>
        <w:numPr>
          <w:ilvl w:val="0"/>
          <w:numId w:val="17"/>
        </w:numPr>
        <w:spacing w:line="276" w:lineRule="auto"/>
      </w:pPr>
      <w:r>
        <w:t>informačních – např. Asociace turistických informačních center)</w:t>
      </w:r>
    </w:p>
    <w:p w:rsidR="002B7162" w:rsidRDefault="002B7162" w:rsidP="002B7162">
      <w:pPr>
        <w:pStyle w:val="Odstavecseseznamem"/>
        <w:numPr>
          <w:ilvl w:val="0"/>
          <w:numId w:val="17"/>
        </w:numPr>
        <w:spacing w:line="276" w:lineRule="auto"/>
      </w:pPr>
      <w:r>
        <w:t>dopravních – Společenství autodopravců Čech a Moravy</w:t>
      </w:r>
    </w:p>
    <w:p w:rsidR="002B7162" w:rsidRDefault="002B7162" w:rsidP="002B7162">
      <w:pPr>
        <w:pStyle w:val="Odstavecseseznamem"/>
        <w:numPr>
          <w:ilvl w:val="0"/>
          <w:numId w:val="17"/>
        </w:numPr>
        <w:spacing w:line="276" w:lineRule="auto"/>
      </w:pPr>
      <w:r>
        <w:t>cestovních kanceláří – Asociace cestovních kanceláří ČR.</w:t>
      </w:r>
    </w:p>
    <w:p w:rsidR="002B7162" w:rsidRDefault="002B7162" w:rsidP="002B7162">
      <w:pPr>
        <w:rPr>
          <w:noProof/>
        </w:rPr>
      </w:pPr>
      <w:r>
        <w:rPr>
          <w:noProof/>
        </w:rPr>
        <w:t>Úkol:</w:t>
      </w:r>
    </w:p>
    <w:p w:rsidR="002B7162" w:rsidRDefault="002B7162" w:rsidP="002B7162">
      <w:pPr>
        <w:rPr>
          <w:noProof/>
        </w:rPr>
      </w:pPr>
      <w:r>
        <w:rPr>
          <w:noProof/>
        </w:rPr>
        <w:t>Vyhledejte na webových stránkách MMR odkaz na cestovní ruch a prohlédněte si aktuální dokumenty věnované rozvoji cestovního ruchu.</w:t>
      </w:r>
    </w:p>
    <w:p w:rsidR="002B7162" w:rsidRDefault="002B7162" w:rsidP="002B7162">
      <w:r>
        <w:rPr>
          <w:noProof/>
        </w:rPr>
        <w:t>Jaké služby nabízí informační centrum pro návštěvníky v oblasti cestovního ruchu a jaké jsou jeho aktivity?</w:t>
      </w: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2B7162" w:rsidRPr="002B7162" w:rsidRDefault="002B7162" w:rsidP="002B7162">
      <w:pPr>
        <w:rPr>
          <w:rFonts w:ascii="Calibri" w:eastAsia="Calibri" w:hAnsi="Calibri" w:cs="Times New Roman"/>
          <w:lang w:eastAsia="en-US"/>
        </w:rPr>
      </w:pP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FAE" w:rsidRPr="00503FAE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503FAE" w:rsidRPr="00503FAE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FAE" w:rsidRPr="00503FAE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503FAE" w:rsidRPr="00503FAE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FAE" w:rsidRPr="00503FAE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503FAE" w:rsidRPr="00503FAE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BD"/>
    <w:multiLevelType w:val="hybridMultilevel"/>
    <w:tmpl w:val="783C0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57DB9"/>
    <w:multiLevelType w:val="hybridMultilevel"/>
    <w:tmpl w:val="88D4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E02B2"/>
    <w:multiLevelType w:val="hybridMultilevel"/>
    <w:tmpl w:val="681EAFEC"/>
    <w:lvl w:ilvl="0" w:tplc="3C6434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8CE3B97"/>
    <w:multiLevelType w:val="hybridMultilevel"/>
    <w:tmpl w:val="7E089578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B5959"/>
    <w:multiLevelType w:val="hybridMultilevel"/>
    <w:tmpl w:val="276244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61879F8"/>
    <w:multiLevelType w:val="hybridMultilevel"/>
    <w:tmpl w:val="D62284D0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0F2E33"/>
    <w:multiLevelType w:val="hybridMultilevel"/>
    <w:tmpl w:val="12DCFA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FA60C6B"/>
    <w:multiLevelType w:val="hybridMultilevel"/>
    <w:tmpl w:val="80F6E958"/>
    <w:lvl w:ilvl="0" w:tplc="1BC6D972">
      <w:start w:val="5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>
    <w:nsid w:val="4A5B3E21"/>
    <w:multiLevelType w:val="hybridMultilevel"/>
    <w:tmpl w:val="71CE5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C1FC0"/>
    <w:multiLevelType w:val="hybridMultilevel"/>
    <w:tmpl w:val="76AE8E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5F48D7"/>
    <w:multiLevelType w:val="hybridMultilevel"/>
    <w:tmpl w:val="4DD0B3F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FA551AF"/>
    <w:multiLevelType w:val="hybridMultilevel"/>
    <w:tmpl w:val="98708FC8"/>
    <w:lvl w:ilvl="0" w:tplc="8F0AEE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5"/>
  </w:num>
  <w:num w:numId="5">
    <w:abstractNumId w:val="3"/>
  </w:num>
  <w:num w:numId="6">
    <w:abstractNumId w:val="16"/>
  </w:num>
  <w:num w:numId="7">
    <w:abstractNumId w:val="11"/>
  </w:num>
  <w:num w:numId="8">
    <w:abstractNumId w:val="1"/>
  </w:num>
  <w:num w:numId="9">
    <w:abstractNumId w:val="12"/>
  </w:num>
  <w:num w:numId="10">
    <w:abstractNumId w:val="0"/>
  </w:num>
  <w:num w:numId="11">
    <w:abstractNumId w:val="13"/>
  </w:num>
  <w:num w:numId="12">
    <w:abstractNumId w:val="2"/>
  </w:num>
  <w:num w:numId="13">
    <w:abstractNumId w:val="6"/>
  </w:num>
  <w:num w:numId="14">
    <w:abstractNumId w:val="8"/>
  </w:num>
  <w:num w:numId="15">
    <w:abstractNumId w:val="9"/>
  </w:num>
  <w:num w:numId="16">
    <w:abstractNumId w:val="1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C2AEB"/>
    <w:rsid w:val="001220C1"/>
    <w:rsid w:val="001C66F5"/>
    <w:rsid w:val="002B7162"/>
    <w:rsid w:val="002C4FF9"/>
    <w:rsid w:val="00420FCE"/>
    <w:rsid w:val="00471062"/>
    <w:rsid w:val="00496F2E"/>
    <w:rsid w:val="00503FAE"/>
    <w:rsid w:val="0052058A"/>
    <w:rsid w:val="005E017F"/>
    <w:rsid w:val="005E2815"/>
    <w:rsid w:val="00802591"/>
    <w:rsid w:val="00844945"/>
    <w:rsid w:val="00916F11"/>
    <w:rsid w:val="009F172C"/>
    <w:rsid w:val="00A4069A"/>
    <w:rsid w:val="00A70DC1"/>
    <w:rsid w:val="00AB78A1"/>
    <w:rsid w:val="00AC44A6"/>
    <w:rsid w:val="00C86E92"/>
    <w:rsid w:val="00E51D9A"/>
    <w:rsid w:val="00F818BE"/>
    <w:rsid w:val="00F96BED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81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818B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5</cp:revision>
  <dcterms:created xsi:type="dcterms:W3CDTF">2013-10-09T16:03:00Z</dcterms:created>
  <dcterms:modified xsi:type="dcterms:W3CDTF">2013-10-25T19:53:00Z</dcterms:modified>
</cp:coreProperties>
</file>