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AAE" w:rsidRDefault="001C7AAE" w:rsidP="001C7AAE">
      <w:pPr>
        <w:jc w:val="center"/>
      </w:pPr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jc w:val="center"/>
        <w:tblLook w:val="04A0"/>
      </w:tblPr>
      <w:tblGrid>
        <w:gridCol w:w="9212"/>
      </w:tblGrid>
      <w:tr w:rsidR="001C7AAE" w:rsidTr="001942AD">
        <w:trPr>
          <w:jc w:val="center"/>
        </w:trPr>
        <w:tc>
          <w:tcPr>
            <w:tcW w:w="9212" w:type="dxa"/>
          </w:tcPr>
          <w:p w:rsidR="001C7AAE" w:rsidRPr="00657EE3" w:rsidRDefault="001C7AAE" w:rsidP="001942AD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1C7AAE" w:rsidRPr="00657EE3" w:rsidRDefault="001C7AAE" w:rsidP="001942AD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1C7AAE" w:rsidRDefault="001C7AAE" w:rsidP="001942AD">
            <w:pPr>
              <w:rPr>
                <w:b/>
                <w:sz w:val="24"/>
                <w:szCs w:val="24"/>
              </w:rPr>
            </w:pPr>
          </w:p>
        </w:tc>
      </w:tr>
      <w:tr w:rsidR="001C7AAE" w:rsidTr="001942AD">
        <w:trPr>
          <w:trHeight w:val="875"/>
          <w:jc w:val="center"/>
        </w:trPr>
        <w:tc>
          <w:tcPr>
            <w:tcW w:w="9212" w:type="dxa"/>
            <w:vAlign w:val="center"/>
          </w:tcPr>
          <w:p w:rsidR="001C7AAE" w:rsidRDefault="001C7AAE" w:rsidP="001942A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2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7AAE" w:rsidTr="001942AD">
        <w:trPr>
          <w:jc w:val="center"/>
        </w:trPr>
        <w:tc>
          <w:tcPr>
            <w:tcW w:w="9212" w:type="dxa"/>
          </w:tcPr>
          <w:p w:rsidR="001C7AAE" w:rsidRDefault="001C7AAE" w:rsidP="001942A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1C7AAE" w:rsidRPr="00FA1FA5" w:rsidRDefault="001C7AAE" w:rsidP="001C7AAE">
      <w:pPr>
        <w:pStyle w:val="Bezmezer"/>
        <w:rPr>
          <w:b/>
        </w:rPr>
      </w:pPr>
    </w:p>
    <w:p w:rsidR="001C7AAE" w:rsidRPr="00FA1FA5" w:rsidRDefault="001C7AAE" w:rsidP="001C7AAE">
      <w:pPr>
        <w:pStyle w:val="Bezmezer"/>
        <w:ind w:left="3540" w:hanging="708"/>
        <w:rPr>
          <w:b/>
          <w:color w:val="000000" w:themeColor="text1"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>
        <w:rPr>
          <w:b/>
          <w:sz w:val="24"/>
          <w:szCs w:val="24"/>
        </w:rPr>
        <w:tab/>
      </w:r>
      <w:r w:rsidR="000328C9">
        <w:rPr>
          <w:b/>
          <w:bCs/>
          <w:sz w:val="24"/>
          <w:szCs w:val="24"/>
        </w:rPr>
        <w:t>III/2 – Inovace a zkvalitnění výuky</w:t>
      </w:r>
    </w:p>
    <w:p w:rsidR="001C7AAE" w:rsidRDefault="001C7AAE" w:rsidP="001C7AAE">
      <w:pPr>
        <w:pStyle w:val="Bezmezer"/>
        <w:ind w:left="3540" w:hanging="708"/>
        <w:rPr>
          <w:b/>
          <w:color w:val="000000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="008A4EE0">
        <w:rPr>
          <w:b/>
          <w:color w:val="000000" w:themeColor="text1"/>
          <w:sz w:val="24"/>
          <w:szCs w:val="24"/>
        </w:rPr>
        <w:tab/>
      </w:r>
      <w:r w:rsidR="008A4EE0">
        <w:rPr>
          <w:b/>
          <w:color w:val="000000" w:themeColor="text1"/>
          <w:sz w:val="24"/>
          <w:szCs w:val="24"/>
        </w:rPr>
        <w:tab/>
      </w:r>
      <w:r w:rsidR="008A4EE0">
        <w:rPr>
          <w:b/>
          <w:color w:val="000000" w:themeColor="text1"/>
          <w:sz w:val="24"/>
          <w:szCs w:val="24"/>
        </w:rPr>
        <w:tab/>
      </w:r>
      <w:r w:rsidR="008A4EE0">
        <w:rPr>
          <w:b/>
          <w:color w:val="000000" w:themeColor="text1"/>
          <w:sz w:val="24"/>
          <w:szCs w:val="24"/>
        </w:rPr>
        <w:tab/>
      </w:r>
      <w:r w:rsidR="008A4EE0">
        <w:rPr>
          <w:b/>
          <w:color w:val="000000"/>
          <w:sz w:val="24"/>
          <w:szCs w:val="24"/>
        </w:rPr>
        <w:t>VY_32_INOVACE_28Eff10</w:t>
      </w:r>
    </w:p>
    <w:p w:rsidR="000328C9" w:rsidRPr="00FA1FA5" w:rsidRDefault="000328C9" w:rsidP="001C7AAE">
      <w:pPr>
        <w:pStyle w:val="Bezmezer"/>
        <w:ind w:left="3540" w:hanging="708"/>
        <w:rPr>
          <w:b/>
          <w:color w:val="000000" w:themeColor="text1"/>
          <w:sz w:val="24"/>
          <w:szCs w:val="24"/>
        </w:rPr>
      </w:pPr>
      <w:r>
        <w:rPr>
          <w:b/>
          <w:color w:val="000000"/>
          <w:sz w:val="24"/>
          <w:szCs w:val="24"/>
        </w:rPr>
        <w:t>Název DUM: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 w:rsidRPr="000328C9">
        <w:rPr>
          <w:b/>
          <w:bCs/>
          <w:color w:val="000000"/>
          <w:sz w:val="24"/>
          <w:szCs w:val="24"/>
        </w:rPr>
        <w:t xml:space="preserve">10 Teoretické řešení střech, ploché </w:t>
      </w:r>
      <w:r>
        <w:rPr>
          <w:b/>
          <w:bCs/>
          <w:color w:val="000000"/>
          <w:sz w:val="24"/>
          <w:szCs w:val="24"/>
        </w:rPr>
        <w:tab/>
      </w:r>
      <w:r>
        <w:rPr>
          <w:b/>
          <w:bCs/>
          <w:color w:val="000000"/>
          <w:sz w:val="24"/>
          <w:szCs w:val="24"/>
        </w:rPr>
        <w:tab/>
      </w:r>
      <w:r>
        <w:rPr>
          <w:b/>
          <w:bCs/>
          <w:color w:val="000000"/>
          <w:sz w:val="24"/>
          <w:szCs w:val="24"/>
        </w:rPr>
        <w:tab/>
      </w:r>
      <w:r>
        <w:rPr>
          <w:b/>
          <w:bCs/>
          <w:color w:val="000000"/>
          <w:sz w:val="24"/>
          <w:szCs w:val="24"/>
        </w:rPr>
        <w:tab/>
      </w:r>
      <w:r>
        <w:rPr>
          <w:b/>
          <w:bCs/>
          <w:color w:val="000000"/>
          <w:sz w:val="24"/>
          <w:szCs w:val="24"/>
        </w:rPr>
        <w:tab/>
      </w:r>
      <w:r w:rsidRPr="000328C9">
        <w:rPr>
          <w:b/>
          <w:bCs/>
          <w:color w:val="000000"/>
          <w:sz w:val="24"/>
          <w:szCs w:val="24"/>
        </w:rPr>
        <w:t>střechy</w:t>
      </w:r>
    </w:p>
    <w:p w:rsidR="001C7AAE" w:rsidRPr="00FA1FA5" w:rsidRDefault="001C7AAE" w:rsidP="001C7AAE">
      <w:pPr>
        <w:pStyle w:val="Bezmezer"/>
        <w:ind w:left="2124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RNDr. Věra Effenberger</w:t>
      </w:r>
    </w:p>
    <w:p w:rsidR="000328C9" w:rsidRPr="00FA1FA5" w:rsidRDefault="001C7AAE" w:rsidP="001C7AAE">
      <w:pPr>
        <w:pStyle w:val="Bezmezer"/>
        <w:ind w:left="2832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Datum (období) vytvoření DUM:</w:t>
      </w:r>
      <w:r>
        <w:rPr>
          <w:b/>
          <w:color w:val="000000" w:themeColor="text1"/>
          <w:sz w:val="24"/>
          <w:szCs w:val="24"/>
        </w:rPr>
        <w:tab/>
        <w:t>březen 2013</w:t>
      </w:r>
    </w:p>
    <w:p w:rsidR="001C7AAE" w:rsidRPr="00FA1FA5" w:rsidRDefault="001C7AAE" w:rsidP="001C7AAE">
      <w:pPr>
        <w:pStyle w:val="Bezmezer"/>
        <w:ind w:left="2124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2. ročník</w:t>
      </w:r>
    </w:p>
    <w:p w:rsidR="001C7AAE" w:rsidRPr="00FA1FA5" w:rsidRDefault="001C7AAE" w:rsidP="001C7AAE">
      <w:pPr>
        <w:pStyle w:val="Bezmezer"/>
        <w:ind w:left="2124" w:right="-426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oblast: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Deskriptivní geometrie – Kótované promítání – Teoretické řešení střech</w:t>
      </w:r>
    </w:p>
    <w:p w:rsidR="001C7AAE" w:rsidRPr="00FA1FA5" w:rsidRDefault="001C7AAE" w:rsidP="001C7AAE">
      <w:pPr>
        <w:pStyle w:val="Bezmezer"/>
        <w:ind w:left="2124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Pozemní stavitelství, studijní obor</w:t>
      </w:r>
    </w:p>
    <w:p w:rsidR="001C7AAE" w:rsidRPr="00FA1FA5" w:rsidRDefault="001C7AAE" w:rsidP="001C7AAE">
      <w:pPr>
        <w:pStyle w:val="Bezmezer"/>
        <w:ind w:left="6372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>
        <w:rPr>
          <w:b/>
          <w:color w:val="000000" w:themeColor="text1"/>
          <w:sz w:val="24"/>
          <w:szCs w:val="24"/>
        </w:rPr>
        <w:tab/>
        <w:t>Kótované promítání, střešní roviny, průnik, úžlabí, plochá střechy, číslování, stékání vody.</w:t>
      </w:r>
    </w:p>
    <w:p w:rsidR="001C7AAE" w:rsidRPr="00FA1FA5" w:rsidRDefault="001C7AAE" w:rsidP="001C7AAE">
      <w:pPr>
        <w:pStyle w:val="Bezmezer"/>
        <w:ind w:left="3540" w:hanging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  <w:t>Materiál slouží ke konstrukci půdorysu plochých střech.</w:t>
      </w:r>
    </w:p>
    <w:p w:rsidR="001C7AAE" w:rsidRPr="00FA1FA5" w:rsidRDefault="001C7AAE" w:rsidP="001C7AAE">
      <w:pPr>
        <w:pStyle w:val="Bezmezer"/>
        <w:ind w:left="2124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  <w:t>Pracovní list</w:t>
      </w:r>
    </w:p>
    <w:p w:rsidR="001C7AAE" w:rsidRDefault="001C7AAE" w:rsidP="001C7AAE">
      <w:pPr>
        <w:pStyle w:val="Bezmezer"/>
        <w:ind w:left="6372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>
        <w:rPr>
          <w:b/>
          <w:color w:val="000000" w:themeColor="text1"/>
          <w:sz w:val="24"/>
          <w:szCs w:val="24"/>
        </w:rPr>
        <w:tab/>
        <w:t>Žáci dokážou samostatně přemýšlet, ale také diskutovat o problému řešení (využitím získaných znalostí z kótovaného promítání). Hledají průsečnice střešních rovin, očíslují je, určí směr stékání vody (odvodnění střechy).</w:t>
      </w:r>
    </w:p>
    <w:p w:rsidR="001C7AAE" w:rsidRDefault="001C7AAE" w:rsidP="001C7AAE">
      <w:pPr>
        <w:pStyle w:val="Bezmezer"/>
        <w:ind w:left="6372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Metodika učebního materiálu:</w:t>
      </w:r>
      <w:r>
        <w:rPr>
          <w:b/>
          <w:color w:val="000000" w:themeColor="text1"/>
          <w:sz w:val="24"/>
          <w:szCs w:val="24"/>
        </w:rPr>
        <w:tab/>
        <w:t>Jedná se o pracovní list, na kterém je zadání úlohy – vyřešit ploché střechy nad danými půdorysy budov. Žáci řeší úlohu pomocí animace – 9KP. Zde je celá konstrukce krok za krokem nahrána. Řešení (na stránce 3) je určené především pro učitele.</w:t>
      </w:r>
    </w:p>
    <w:p w:rsidR="00DF4151" w:rsidRPr="00DF4151" w:rsidRDefault="00DF4151" w:rsidP="00DF4151">
      <w:pPr>
        <w:spacing w:before="120" w:after="0"/>
        <w:ind w:left="3538"/>
      </w:pPr>
      <w:r w:rsidRPr="00B51350">
        <w:rPr>
          <w:rFonts w:eastAsia="+mn-ea"/>
          <w:b/>
        </w:rPr>
        <w:t>Autorem materiálu a všech jeho příloh, není-li uv</w:t>
      </w:r>
      <w:r>
        <w:rPr>
          <w:rFonts w:eastAsia="+mn-ea"/>
          <w:b/>
        </w:rPr>
        <w:t>edeno jinak, je RNDr. Věra Effenberger</w:t>
      </w:r>
      <w:r w:rsidRPr="00B51350">
        <w:rPr>
          <w:rFonts w:eastAsia="+mn-ea"/>
          <w:b/>
        </w:rPr>
        <w:t>.</w:t>
      </w:r>
    </w:p>
    <w:p w:rsidR="000328C9" w:rsidRDefault="000328C9">
      <w:pPr>
        <w:sectPr w:rsidR="000328C9" w:rsidSect="000328C9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BA0406" w:rsidRDefault="001333D6">
      <w:r>
        <w:rPr>
          <w:noProof/>
          <w:lang w:eastAsia="cs-CZ"/>
        </w:rPr>
        <w:lastRenderedPageBreak/>
        <w:drawing>
          <wp:inline distT="0" distB="0" distL="0" distR="0">
            <wp:extent cx="9777730" cy="6468356"/>
            <wp:effectExtent l="19050" t="0" r="0" b="0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64683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33D6" w:rsidRDefault="001333D6">
      <w:r>
        <w:rPr>
          <w:noProof/>
          <w:lang w:eastAsia="cs-CZ"/>
        </w:rPr>
        <w:lastRenderedPageBreak/>
        <w:drawing>
          <wp:inline distT="0" distB="0" distL="0" distR="0">
            <wp:extent cx="9777730" cy="6468356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64683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333D6" w:rsidSect="001C7AA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C7AAE"/>
    <w:rsid w:val="000328C9"/>
    <w:rsid w:val="001333D6"/>
    <w:rsid w:val="001C7AAE"/>
    <w:rsid w:val="007D2959"/>
    <w:rsid w:val="008A4EE0"/>
    <w:rsid w:val="00BA0406"/>
    <w:rsid w:val="00DF4151"/>
    <w:rsid w:val="00E065CF"/>
    <w:rsid w:val="00F314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C7AAE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C7AAE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1C7AA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C7A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7A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214</Words>
  <Characters>1265</Characters>
  <Application>Microsoft Office Word</Application>
  <DocSecurity>0</DocSecurity>
  <Lines>10</Lines>
  <Paragraphs>2</Paragraphs>
  <ScaleCrop>false</ScaleCrop>
  <Company>ISŠ Cheb</Company>
  <LinksUpToDate>false</LinksUpToDate>
  <CharactersWithSpaces>1477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babicky</cp:lastModifiedBy>
  <cp:revision>5</cp:revision>
  <dcterms:created xsi:type="dcterms:W3CDTF">2013-03-25T11:21:00Z</dcterms:created>
  <dcterms:modified xsi:type="dcterms:W3CDTF">2014-01-28T11:41:00Z</dcterms:modified>
</cp:coreProperties>
</file>