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6425" w:rsidRDefault="002D404C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-619125</wp:posOffset>
            </wp:positionV>
            <wp:extent cx="4276725" cy="1038225"/>
            <wp:effectExtent l="19050" t="0" r="9525" b="0"/>
            <wp:wrapNone/>
            <wp:docPr id="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margin" w:tblpY="213"/>
        <w:tblW w:w="9120" w:type="dxa"/>
        <w:tblCellMar>
          <w:left w:w="0" w:type="dxa"/>
          <w:right w:w="0" w:type="dxa"/>
        </w:tblCellMar>
        <w:tblLook w:val="04A0"/>
      </w:tblPr>
      <w:tblGrid>
        <w:gridCol w:w="3420"/>
        <w:gridCol w:w="5700"/>
      </w:tblGrid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školy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Základní škola a mateřská škola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</w:tc>
      </w:tr>
      <w:tr w:rsidR="002D404C" w:rsidRPr="00A0104D" w:rsidTr="002D404C">
        <w:trPr>
          <w:trHeight w:val="352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Název a číslo projektu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EU peníze pro ZŠ </w:t>
            </w:r>
            <w:proofErr w:type="spellStart"/>
            <w:r w:rsidRPr="00A0104D">
              <w:rPr>
                <w:b/>
                <w:bCs/>
              </w:rPr>
              <w:t>Libchavy</w:t>
            </w:r>
            <w:proofErr w:type="spellEnd"/>
            <w:r w:rsidRPr="00A0104D">
              <w:t xml:space="preserve"> </w:t>
            </w:r>
          </w:p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CZ.1.07/1.4.00/21.3403</w:t>
            </w:r>
            <w:r w:rsidRPr="00A0104D">
              <w:t xml:space="preserve"> </w:t>
            </w:r>
          </w:p>
        </w:tc>
      </w:tr>
      <w:tr w:rsidR="002D404C" w:rsidRPr="00A0104D" w:rsidTr="002D404C">
        <w:trPr>
          <w:trHeight w:val="397"/>
        </w:trPr>
        <w:tc>
          <w:tcPr>
            <w:tcW w:w="34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Číslo a název klíčové aktivity</w:t>
            </w:r>
            <w:r w:rsidRPr="00A0104D">
              <w:t xml:space="preserve"> </w:t>
            </w:r>
          </w:p>
        </w:tc>
        <w:tc>
          <w:tcPr>
            <w:tcW w:w="57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D404C" w:rsidRPr="00A0104D" w:rsidRDefault="002D404C" w:rsidP="002D404C">
            <w:pPr>
              <w:rPr>
                <w:lang w:val="en-US"/>
              </w:rPr>
            </w:pPr>
            <w:r w:rsidRPr="00A0104D">
              <w:rPr>
                <w:b/>
                <w:bCs/>
              </w:rPr>
              <w:t>III/2 Inovace a zkvalitnění výuky prostřednictvím ICT</w:t>
            </w:r>
            <w:r w:rsidRPr="00A0104D">
              <w:t xml:space="preserve"> </w:t>
            </w:r>
          </w:p>
        </w:tc>
      </w:tr>
    </w:tbl>
    <w:tbl>
      <w:tblPr>
        <w:tblpPr w:leftFromText="180" w:rightFromText="180" w:vertAnchor="page" w:horzAnchor="margin" w:tblpXSpec="center" w:tblpY="4681"/>
        <w:tblW w:w="10415" w:type="dxa"/>
        <w:tblCellMar>
          <w:left w:w="0" w:type="dxa"/>
          <w:right w:w="0" w:type="dxa"/>
        </w:tblCellMar>
        <w:tblLook w:val="04A0"/>
      </w:tblPr>
      <w:tblGrid>
        <w:gridCol w:w="2200"/>
        <w:gridCol w:w="8215"/>
      </w:tblGrid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Název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>
              <w:t>Loto – sčítání a odčítání do 20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Číslo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315F2D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VY_32_INOVACE</w:t>
            </w:r>
            <w:r w:rsidRPr="005460D6">
              <w:rPr>
                <w:b/>
                <w:bCs/>
                <w:color w:val="000000" w:themeColor="text1"/>
              </w:rPr>
              <w:t>_</w:t>
            </w:r>
            <w:r w:rsidR="00315F2D">
              <w:rPr>
                <w:b/>
                <w:bCs/>
                <w:color w:val="000000" w:themeColor="text1"/>
              </w:rPr>
              <w:t>5</w:t>
            </w:r>
            <w:r w:rsidRPr="005460D6">
              <w:rPr>
                <w:b/>
                <w:bCs/>
                <w:color w:val="000000" w:themeColor="text1"/>
              </w:rPr>
              <w:t>_01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Autor: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t xml:space="preserve">Mgr. Veronika </w:t>
            </w:r>
            <w:proofErr w:type="spellStart"/>
            <w:r w:rsidRPr="00A0104D">
              <w:t>Vaňousová</w:t>
            </w:r>
            <w:proofErr w:type="spellEnd"/>
            <w:r w:rsidRPr="00A0104D">
              <w:t xml:space="preserve"> 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Datum vytvoření: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3E2CA0" w:rsidP="00FA1BC6">
            <w:pPr>
              <w:contextualSpacing/>
              <w:rPr>
                <w:lang w:val="en-US"/>
              </w:rPr>
            </w:pPr>
            <w:proofErr w:type="gramStart"/>
            <w:r>
              <w:t>1</w:t>
            </w:r>
            <w:r w:rsidR="00FA1BC6">
              <w:t>9.</w:t>
            </w:r>
            <w:r>
              <w:t>1</w:t>
            </w:r>
            <w:r w:rsidR="00FA1BC6">
              <w:t>2.201</w:t>
            </w:r>
            <w:r>
              <w:t>2</w:t>
            </w:r>
            <w:proofErr w:type="gramEnd"/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Vyučovací předmět: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>
              <w:t>Matematika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Ročník: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>
              <w:t>2.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oblast: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5460D6" w:rsidRDefault="005460D6" w:rsidP="005460D6">
            <w:pPr>
              <w:contextualSpacing/>
              <w:rPr>
                <w:color w:val="000000" w:themeColor="text1"/>
                <w:lang w:val="en-US"/>
              </w:rPr>
            </w:pPr>
            <w:r w:rsidRPr="005460D6">
              <w:rPr>
                <w:color w:val="000000" w:themeColor="text1"/>
              </w:rPr>
              <w:t>Matematika a její aplikace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Vzdělávací obor: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5460D6" w:rsidRDefault="005460D6" w:rsidP="00FA1BC6">
            <w:pPr>
              <w:contextualSpacing/>
              <w:rPr>
                <w:color w:val="000000" w:themeColor="text1"/>
                <w:lang w:val="en-US"/>
              </w:rPr>
            </w:pPr>
            <w:r w:rsidRPr="005460D6">
              <w:rPr>
                <w:color w:val="000000" w:themeColor="text1"/>
              </w:rPr>
              <w:t>Matematika a její aplikace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Tematický okruh: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5460D6" w:rsidRDefault="005460D6" w:rsidP="00FA1BC6">
            <w:pPr>
              <w:contextualSpacing/>
              <w:rPr>
                <w:color w:val="000000" w:themeColor="text1"/>
                <w:lang w:val="en-US"/>
              </w:rPr>
            </w:pPr>
            <w:r w:rsidRPr="005460D6">
              <w:rPr>
                <w:color w:val="000000" w:themeColor="text1"/>
              </w:rPr>
              <w:t>Číslo a početní operace</w:t>
            </w:r>
            <w:r w:rsidR="00FA1BC6" w:rsidRPr="005460D6">
              <w:rPr>
                <w:color w:val="000000" w:themeColor="text1"/>
              </w:rPr>
              <w:t xml:space="preserve"> </w:t>
            </w:r>
          </w:p>
        </w:tc>
      </w:tr>
      <w:tr w:rsidR="00FA1BC6" w:rsidRPr="00A0104D" w:rsidTr="00FA1BC6">
        <w:trPr>
          <w:trHeight w:val="544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Téma: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5460D6" w:rsidRDefault="005460D6" w:rsidP="00FA1BC6">
            <w:pPr>
              <w:contextualSpacing/>
              <w:rPr>
                <w:color w:val="000000" w:themeColor="text1"/>
                <w:lang w:val="en-US"/>
              </w:rPr>
            </w:pPr>
            <w:r w:rsidRPr="005460D6">
              <w:rPr>
                <w:color w:val="000000" w:themeColor="text1"/>
              </w:rPr>
              <w:t>Obor přirozených čísel</w:t>
            </w:r>
          </w:p>
        </w:tc>
      </w:tr>
      <w:tr w:rsidR="00FA1BC6" w:rsidRPr="00A0104D" w:rsidTr="00FA1BC6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Druh učebního materiálu: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5460D6" w:rsidP="005460D6">
            <w:pPr>
              <w:contextualSpacing/>
              <w:rPr>
                <w:lang w:val="en-US"/>
              </w:rPr>
            </w:pPr>
            <w:r>
              <w:t>Didaktická h</w:t>
            </w:r>
            <w:r w:rsidR="00FA1BC6">
              <w:t>ra</w:t>
            </w:r>
          </w:p>
        </w:tc>
      </w:tr>
      <w:tr w:rsidR="00FA1BC6" w:rsidRPr="00A0104D" w:rsidTr="00FA1BC6">
        <w:trPr>
          <w:trHeight w:val="568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 w:rsidRPr="00A0104D">
              <w:rPr>
                <w:b/>
                <w:bCs/>
              </w:rPr>
              <w:t>Potřebný čas pro výuku DUM:</w:t>
            </w:r>
            <w:r w:rsidRPr="00A0104D">
              <w:t xml:space="preserve">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>
              <w:t>5 min vysvětlení principu hry, 10 – 15 minut řešení hry a kontrola</w:t>
            </w:r>
          </w:p>
        </w:tc>
      </w:tr>
      <w:tr w:rsidR="00FA1BC6" w:rsidRPr="00A0104D" w:rsidTr="00FA1BC6">
        <w:trPr>
          <w:trHeight w:val="1136"/>
        </w:trPr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Pr="00A0104D" w:rsidRDefault="00FA1BC6" w:rsidP="00FA1BC6">
            <w:pPr>
              <w:rPr>
                <w:lang w:val="en-US"/>
              </w:rPr>
            </w:pPr>
            <w:r w:rsidRPr="00A0104D">
              <w:rPr>
                <w:b/>
                <w:bCs/>
              </w:rPr>
              <w:t xml:space="preserve">Anotace / Metodický list: </w:t>
            </w:r>
          </w:p>
        </w:tc>
        <w:tc>
          <w:tcPr>
            <w:tcW w:w="82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24" w:type="dxa"/>
              <w:left w:w="65" w:type="dxa"/>
              <w:bottom w:w="0" w:type="dxa"/>
              <w:right w:w="65" w:type="dxa"/>
            </w:tcMar>
            <w:vAlign w:val="center"/>
            <w:hideMark/>
          </w:tcPr>
          <w:p w:rsidR="00FA1BC6" w:rsidRDefault="00FA1BC6" w:rsidP="00FA1BC6">
            <w:pPr>
              <w:contextualSpacing/>
            </w:pPr>
            <w:r>
              <w:t xml:space="preserve">Hra zaměřená na procvičení sčítání a odčítání v oboru do 20 s přechodem přes desítku i bez přechodu. </w:t>
            </w:r>
          </w:p>
          <w:p w:rsidR="00FA1BC6" w:rsidRDefault="00FA1BC6" w:rsidP="00FA1BC6">
            <w:pPr>
              <w:contextualSpacing/>
            </w:pPr>
            <w:r>
              <w:t xml:space="preserve">Příprava hry: </w:t>
            </w:r>
          </w:p>
          <w:p w:rsidR="00FA1BC6" w:rsidRDefault="00FA1BC6" w:rsidP="00FA1BC6">
            <w:pPr>
              <w:contextualSpacing/>
            </w:pPr>
            <w:r>
              <w:t xml:space="preserve">Vyučující vytiskne tabulku se zadáním příkladů (dvě varianty) a tabulku s výsledky v počtu odpovídajícím počtu žáků ve třídě. Tabulky je vhodné </w:t>
            </w:r>
            <w:proofErr w:type="spellStart"/>
            <w:r>
              <w:t>zalaminovat</w:t>
            </w:r>
            <w:proofErr w:type="spellEnd"/>
            <w:r>
              <w:t>. Tabulky se zadáním příkladů ponechá v celku, výsledky rozstříhá a vytvoří sadu kartiček pro každého žáka.</w:t>
            </w:r>
          </w:p>
          <w:p w:rsidR="00FA1BC6" w:rsidRDefault="00FA1BC6" w:rsidP="00FA1BC6">
            <w:pPr>
              <w:contextualSpacing/>
            </w:pPr>
            <w:r>
              <w:t xml:space="preserve">Princip hry: </w:t>
            </w:r>
          </w:p>
          <w:p w:rsidR="00FA1BC6" w:rsidRPr="00A0104D" w:rsidRDefault="00FA1BC6" w:rsidP="00FA1BC6">
            <w:pPr>
              <w:contextualSpacing/>
              <w:rPr>
                <w:lang w:val="en-US"/>
              </w:rPr>
            </w:pPr>
            <w:r>
              <w:t xml:space="preserve">Každý žák dostane jednu tabulku se zadáním dvaceti příkladů a sadu rozstříhaných kartiček s výsledky. Správné výsledky pokládá na zadání příkladů. Kontrolu provádí vyučující podle nerozstříhané tabulky, popř. je možné provést společnou kontrolu s žáky (tabulku s výsledky zobrazí vyučující na interaktivní tabuli. Tabulka výsledků je stejná pro obě varianty zadání příkladů. </w:t>
            </w:r>
          </w:p>
        </w:tc>
      </w:tr>
    </w:tbl>
    <w:tbl>
      <w:tblPr>
        <w:tblStyle w:val="Mkatabulky"/>
        <w:tblW w:w="9792" w:type="dxa"/>
        <w:tblLook w:val="04A0"/>
      </w:tblPr>
      <w:tblGrid>
        <w:gridCol w:w="2448"/>
        <w:gridCol w:w="2448"/>
        <w:gridCol w:w="2448"/>
        <w:gridCol w:w="2448"/>
      </w:tblGrid>
      <w:tr w:rsidR="00C406C7" w:rsidTr="00C406C7">
        <w:trPr>
          <w:trHeight w:val="2448"/>
        </w:trPr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lastRenderedPageBreak/>
              <w:t>2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+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7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3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+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8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4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+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6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7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+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5</w:t>
            </w:r>
          </w:p>
        </w:tc>
      </w:tr>
      <w:tr w:rsidR="00C406C7" w:rsidTr="00C406C7">
        <w:trPr>
          <w:trHeight w:val="2448"/>
        </w:trPr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8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-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4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9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-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9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3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-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2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13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-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8</w:t>
            </w:r>
          </w:p>
        </w:tc>
      </w:tr>
      <w:tr w:rsidR="00C406C7" w:rsidTr="00C406C7">
        <w:trPr>
          <w:trHeight w:val="2448"/>
        </w:trPr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15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-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8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16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-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10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18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-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16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20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-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0</w:t>
            </w:r>
          </w:p>
        </w:tc>
      </w:tr>
      <w:tr w:rsidR="00C406C7" w:rsidTr="00C406C7">
        <w:trPr>
          <w:trHeight w:val="2448"/>
        </w:trPr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2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+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13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15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+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4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12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+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5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3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+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13</w:t>
            </w:r>
          </w:p>
        </w:tc>
      </w:tr>
      <w:tr w:rsidR="00C406C7" w:rsidTr="00C406C7">
        <w:trPr>
          <w:trHeight w:val="2448"/>
        </w:trPr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0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+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8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19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-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16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5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+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8</w:t>
            </w:r>
          </w:p>
        </w:tc>
        <w:tc>
          <w:tcPr>
            <w:tcW w:w="2448" w:type="dxa"/>
            <w:vAlign w:val="center"/>
          </w:tcPr>
          <w:p w:rsidR="00C406C7" w:rsidRPr="00C406C7" w:rsidRDefault="00C406C7" w:rsidP="00C406C7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 w:rsidRPr="00C406C7">
              <w:rPr>
                <w:rFonts w:ascii="Arial Black" w:hAnsi="Arial Black"/>
                <w:sz w:val="52"/>
                <w:szCs w:val="52"/>
              </w:rPr>
              <w:t>19</w:t>
            </w:r>
            <w:r>
              <w:rPr>
                <w:rFonts w:ascii="Arial Black" w:hAnsi="Arial Black"/>
                <w:sz w:val="52"/>
                <w:szCs w:val="52"/>
              </w:rPr>
              <w:t xml:space="preserve"> </w:t>
            </w:r>
            <w:r w:rsidRPr="00C406C7">
              <w:rPr>
                <w:rFonts w:ascii="Arial Black" w:hAnsi="Arial Black"/>
                <w:sz w:val="52"/>
                <w:szCs w:val="52"/>
              </w:rPr>
              <w:t>-</w:t>
            </w:r>
            <w:r>
              <w:rPr>
                <w:rFonts w:ascii="Arial Black" w:hAnsi="Arial Black"/>
                <w:sz w:val="52"/>
                <w:szCs w:val="52"/>
              </w:rPr>
              <w:t xml:space="preserve"> 5</w:t>
            </w:r>
          </w:p>
        </w:tc>
      </w:tr>
    </w:tbl>
    <w:p w:rsidR="0028094B" w:rsidRDefault="0028094B"/>
    <w:tbl>
      <w:tblPr>
        <w:tblStyle w:val="Mkatabulky"/>
        <w:tblW w:w="9792" w:type="dxa"/>
        <w:tblLook w:val="04A0"/>
      </w:tblPr>
      <w:tblGrid>
        <w:gridCol w:w="2448"/>
        <w:gridCol w:w="2448"/>
        <w:gridCol w:w="2448"/>
        <w:gridCol w:w="2448"/>
      </w:tblGrid>
      <w:tr w:rsidR="00C406C7" w:rsidTr="00C40ABE">
        <w:trPr>
          <w:trHeight w:val="2448"/>
        </w:trPr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lastRenderedPageBreak/>
              <w:t>1</w:t>
            </w:r>
            <w:r w:rsidR="00C406C7">
              <w:rPr>
                <w:rFonts w:ascii="Arial Black" w:hAnsi="Arial Black"/>
                <w:sz w:val="52"/>
                <w:szCs w:val="52"/>
              </w:rPr>
              <w:t>9</w:t>
            </w:r>
            <w:r>
              <w:rPr>
                <w:rFonts w:ascii="Arial Black" w:hAnsi="Arial Black"/>
                <w:sz w:val="52"/>
                <w:szCs w:val="52"/>
              </w:rPr>
              <w:t xml:space="preserve"> - 10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proofErr w:type="gramStart"/>
            <w:r>
              <w:rPr>
                <w:rFonts w:ascii="Arial Black" w:hAnsi="Arial Black"/>
                <w:sz w:val="52"/>
                <w:szCs w:val="52"/>
              </w:rPr>
              <w:t>7  + 4</w:t>
            </w:r>
            <w:proofErr w:type="gramEnd"/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5 + 5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9 + 3</w:t>
            </w:r>
          </w:p>
        </w:tc>
      </w:tr>
      <w:tr w:rsidR="00C406C7" w:rsidTr="00C40ABE">
        <w:trPr>
          <w:trHeight w:val="2448"/>
        </w:trPr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14 - 10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6 - 6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8 - 7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17 - 12</w:t>
            </w:r>
          </w:p>
        </w:tc>
      </w:tr>
      <w:tr w:rsidR="00C406C7" w:rsidTr="00C40ABE">
        <w:trPr>
          <w:trHeight w:val="2448"/>
        </w:trPr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4 + 3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 + 5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20 - 18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9 + 11</w:t>
            </w:r>
          </w:p>
        </w:tc>
      </w:tr>
      <w:tr w:rsidR="00C406C7" w:rsidTr="00C40ABE">
        <w:trPr>
          <w:trHeight w:val="2448"/>
        </w:trPr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6 + 9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14 + 5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9 + 8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8 + 8</w:t>
            </w:r>
          </w:p>
        </w:tc>
      </w:tr>
      <w:tr w:rsidR="00C406C7" w:rsidTr="00C40ABE">
        <w:trPr>
          <w:trHeight w:val="2448"/>
        </w:trPr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5 + 3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18 - 15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9 + 4</w:t>
            </w:r>
          </w:p>
        </w:tc>
        <w:tc>
          <w:tcPr>
            <w:tcW w:w="2448" w:type="dxa"/>
            <w:vAlign w:val="center"/>
          </w:tcPr>
          <w:p w:rsidR="00C406C7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18 - 4</w:t>
            </w:r>
          </w:p>
        </w:tc>
      </w:tr>
    </w:tbl>
    <w:p w:rsidR="00C406C7" w:rsidRDefault="00C406C7"/>
    <w:tbl>
      <w:tblPr>
        <w:tblStyle w:val="Mkatabulky"/>
        <w:tblW w:w="9792" w:type="dxa"/>
        <w:tblLook w:val="04A0"/>
      </w:tblPr>
      <w:tblGrid>
        <w:gridCol w:w="2448"/>
        <w:gridCol w:w="2448"/>
        <w:gridCol w:w="2448"/>
        <w:gridCol w:w="2448"/>
      </w:tblGrid>
      <w:tr w:rsidR="00D171FE" w:rsidTr="00C40ABE">
        <w:trPr>
          <w:trHeight w:val="2448"/>
        </w:trPr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lastRenderedPageBreak/>
              <w:t>9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11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10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12</w:t>
            </w:r>
          </w:p>
        </w:tc>
      </w:tr>
      <w:tr w:rsidR="00D171FE" w:rsidTr="00C40ABE">
        <w:trPr>
          <w:trHeight w:val="2448"/>
        </w:trPr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4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0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5</w:t>
            </w:r>
          </w:p>
        </w:tc>
      </w:tr>
      <w:tr w:rsidR="00D171FE" w:rsidTr="00C40ABE">
        <w:trPr>
          <w:trHeight w:val="2448"/>
        </w:trPr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7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6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2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20</w:t>
            </w:r>
          </w:p>
        </w:tc>
      </w:tr>
      <w:tr w:rsidR="00D171FE" w:rsidTr="00C40ABE">
        <w:trPr>
          <w:trHeight w:val="2448"/>
        </w:trPr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15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19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17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16</w:t>
            </w:r>
          </w:p>
        </w:tc>
      </w:tr>
      <w:tr w:rsidR="00D171FE" w:rsidTr="00C40ABE">
        <w:trPr>
          <w:trHeight w:val="2448"/>
        </w:trPr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8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3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13</w:t>
            </w:r>
          </w:p>
        </w:tc>
        <w:tc>
          <w:tcPr>
            <w:tcW w:w="2448" w:type="dxa"/>
            <w:vAlign w:val="center"/>
          </w:tcPr>
          <w:p w:rsidR="00D171FE" w:rsidRPr="00C406C7" w:rsidRDefault="00D171FE" w:rsidP="00C40ABE">
            <w:pPr>
              <w:jc w:val="center"/>
              <w:rPr>
                <w:rFonts w:ascii="Arial Black" w:hAnsi="Arial Black"/>
                <w:sz w:val="52"/>
                <w:szCs w:val="52"/>
              </w:rPr>
            </w:pPr>
            <w:r>
              <w:rPr>
                <w:rFonts w:ascii="Arial Black" w:hAnsi="Arial Black"/>
                <w:sz w:val="52"/>
                <w:szCs w:val="52"/>
              </w:rPr>
              <w:t>14</w:t>
            </w:r>
          </w:p>
        </w:tc>
      </w:tr>
    </w:tbl>
    <w:p w:rsidR="00D171FE" w:rsidRDefault="00D171FE"/>
    <w:p w:rsidR="005460D6" w:rsidRDefault="005460D6" w:rsidP="005460D6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Zdroje:</w:t>
      </w:r>
    </w:p>
    <w:p w:rsidR="005460D6" w:rsidRPr="007359C6" w:rsidRDefault="005460D6" w:rsidP="005460D6">
      <w:pPr>
        <w:rPr>
          <w:rFonts w:ascii="Comic Sans MS" w:hAnsi="Comic Sans MS"/>
          <w:sz w:val="24"/>
          <w:szCs w:val="24"/>
        </w:rPr>
      </w:pPr>
      <w:r w:rsidRPr="007359C6">
        <w:rPr>
          <w:rFonts w:ascii="Comic Sans MS" w:hAnsi="Comic Sans MS"/>
          <w:sz w:val="24"/>
          <w:szCs w:val="24"/>
        </w:rPr>
        <w:t xml:space="preserve">VÁVROVÁ, Alena a kol. </w:t>
      </w:r>
      <w:r w:rsidRPr="007359C6">
        <w:rPr>
          <w:rFonts w:ascii="Comic Sans MS" w:hAnsi="Comic Sans MS"/>
          <w:i/>
          <w:iCs/>
          <w:sz w:val="24"/>
          <w:szCs w:val="24"/>
        </w:rPr>
        <w:t>Hry ve vyučování matematice jako významná</w:t>
      </w:r>
      <w:r w:rsidRPr="007359C6">
        <w:rPr>
          <w:rFonts w:ascii="Comic Sans MS" w:hAnsi="Comic Sans MS"/>
          <w:sz w:val="24"/>
          <w:szCs w:val="24"/>
        </w:rPr>
        <w:t xml:space="preserve">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strategie</w:t>
      </w:r>
      <w:proofErr w:type="spellEnd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vedoucí</w:t>
      </w:r>
      <w:proofErr w:type="spellEnd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 xml:space="preserve"> k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rozvoji</w:t>
      </w:r>
      <w:proofErr w:type="spellEnd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klíčových</w:t>
      </w:r>
      <w:proofErr w:type="spellEnd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kompetencí</w:t>
      </w:r>
      <w:proofErr w:type="spellEnd"/>
      <w:r>
        <w:rPr>
          <w:rFonts w:ascii="Comic Sans MS" w:hAnsi="Comic Sans MS"/>
          <w:bCs/>
          <w:i/>
          <w:sz w:val="24"/>
          <w:szCs w:val="24"/>
          <w:lang w:val="en-US"/>
        </w:rPr>
        <w:t xml:space="preserve"> </w:t>
      </w:r>
      <w:proofErr w:type="spellStart"/>
      <w:r w:rsidRPr="007359C6">
        <w:rPr>
          <w:rFonts w:ascii="Comic Sans MS" w:hAnsi="Comic Sans MS"/>
          <w:bCs/>
          <w:i/>
          <w:sz w:val="24"/>
          <w:szCs w:val="24"/>
          <w:lang w:val="en-US"/>
        </w:rPr>
        <w:t>žáků</w:t>
      </w:r>
      <w:proofErr w:type="spellEnd"/>
      <w:r w:rsidRPr="007359C6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[online]. [cit. </w:t>
      </w:r>
      <w:r w:rsidR="003E2CA0">
        <w:rPr>
          <w:rFonts w:ascii="Comic Sans MS" w:hAnsi="Comic Sans MS"/>
          <w:sz w:val="24"/>
          <w:szCs w:val="24"/>
        </w:rPr>
        <w:t>1</w:t>
      </w:r>
      <w:r>
        <w:rPr>
          <w:rFonts w:ascii="Comic Sans MS" w:hAnsi="Comic Sans MS"/>
          <w:sz w:val="24"/>
          <w:szCs w:val="24"/>
        </w:rPr>
        <w:t>9</w:t>
      </w:r>
      <w:r w:rsidRPr="007359C6">
        <w:rPr>
          <w:rFonts w:ascii="Comic Sans MS" w:hAnsi="Comic Sans MS"/>
          <w:sz w:val="24"/>
          <w:szCs w:val="24"/>
        </w:rPr>
        <w:t>.</w:t>
      </w:r>
      <w:r>
        <w:rPr>
          <w:rFonts w:ascii="Comic Sans MS" w:hAnsi="Comic Sans MS"/>
          <w:sz w:val="24"/>
          <w:szCs w:val="24"/>
        </w:rPr>
        <w:t>2</w:t>
      </w:r>
      <w:r w:rsidR="003E2CA0">
        <w:rPr>
          <w:rFonts w:ascii="Comic Sans MS" w:hAnsi="Comic Sans MS"/>
          <w:sz w:val="24"/>
          <w:szCs w:val="24"/>
        </w:rPr>
        <w:t>.2012</w:t>
      </w:r>
      <w:r w:rsidRPr="007359C6">
        <w:rPr>
          <w:rFonts w:ascii="Comic Sans MS" w:hAnsi="Comic Sans MS"/>
          <w:sz w:val="24"/>
          <w:szCs w:val="24"/>
        </w:rPr>
        <w:t>]. Dostupný na WWW: http://class.pedf.cuni.cz/NewSUMA/Default.aspx?PorZobr=20&amp;PolozkaID=-1&amp;ClanekID=188</w:t>
      </w:r>
    </w:p>
    <w:p w:rsidR="005460D6" w:rsidRDefault="005460D6"/>
    <w:sectPr w:rsidR="005460D6" w:rsidSect="002809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C406C7"/>
    <w:rsid w:val="0028094B"/>
    <w:rsid w:val="002D404C"/>
    <w:rsid w:val="00315F2D"/>
    <w:rsid w:val="003E2CA0"/>
    <w:rsid w:val="00516425"/>
    <w:rsid w:val="005460D6"/>
    <w:rsid w:val="00692098"/>
    <w:rsid w:val="00954EF8"/>
    <w:rsid w:val="00A0104D"/>
    <w:rsid w:val="00A507AD"/>
    <w:rsid w:val="00C068B0"/>
    <w:rsid w:val="00C406C7"/>
    <w:rsid w:val="00D171FE"/>
    <w:rsid w:val="00D2124F"/>
    <w:rsid w:val="00FA1B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094B"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406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010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104D"/>
    <w:rPr>
      <w:rFonts w:ascii="Tahoma" w:hAnsi="Tahoma" w:cs="Tahoma"/>
      <w:sz w:val="16"/>
      <w:szCs w:val="16"/>
      <w:lang w:val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10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E9A334-392F-469C-8DA3-48987C266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306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Veronika a Petr</dc:creator>
  <cp:lastModifiedBy>ŠIC</cp:lastModifiedBy>
  <cp:revision>4</cp:revision>
  <dcterms:created xsi:type="dcterms:W3CDTF">2013-02-09T18:26:00Z</dcterms:created>
  <dcterms:modified xsi:type="dcterms:W3CDTF">2013-05-10T07:04:00Z</dcterms:modified>
</cp:coreProperties>
</file>