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059" w:rsidRDefault="00594059" w:rsidP="00594059">
      <w:pPr>
        <w:autoSpaceDE w:val="0"/>
        <w:autoSpaceDN w:val="0"/>
        <w:adjustRightInd w:val="0"/>
        <w:spacing w:before="4800" w:after="0"/>
        <w:jc w:val="center"/>
        <w:rPr>
          <w:rFonts w:ascii="Comic Sans MS" w:hAnsi="Comic Sans MS" w:cs="Comic Sans MS"/>
          <w:b/>
          <w:bCs/>
          <w:color w:val="024595"/>
          <w:sz w:val="54"/>
          <w:szCs w:val="54"/>
        </w:rPr>
      </w:pPr>
      <w:r>
        <w:rPr>
          <w:rFonts w:ascii="Comic Sans MS" w:hAnsi="Comic Sans MS" w:cs="Comic Sans MS"/>
          <w:b/>
          <w:bCs/>
          <w:noProof/>
          <w:color w:val="024595"/>
          <w:sz w:val="54"/>
          <w:szCs w:val="54"/>
          <w:lang w:eastAsia="cs-CZ"/>
        </w:rPr>
        <w:drawing>
          <wp:anchor distT="0" distB="0" distL="114300" distR="114300" simplePos="0" relativeHeight="251660288" behindDoc="0" locked="0" layoutInCell="1" allowOverlap="1">
            <wp:simplePos x="0" y="0"/>
            <wp:positionH relativeFrom="column">
              <wp:posOffset>213360</wp:posOffset>
            </wp:positionH>
            <wp:positionV relativeFrom="paragraph">
              <wp:posOffset>-725805</wp:posOffset>
            </wp:positionV>
            <wp:extent cx="5753100" cy="1257300"/>
            <wp:effectExtent l="19050" t="0" r="0" b="0"/>
            <wp:wrapNone/>
            <wp:docPr id="1" name="obrázek 3" descr="OPVK_hor_zakladni_logolink_RGB_cz.jpg"/>
            <wp:cNvGraphicFramePr/>
            <a:graphic xmlns:a="http://schemas.openxmlformats.org/drawingml/2006/main">
              <a:graphicData uri="http://schemas.openxmlformats.org/drawingml/2006/picture">
                <pic:pic xmlns:pic="http://schemas.openxmlformats.org/drawingml/2006/picture">
                  <pic:nvPicPr>
                    <pic:cNvPr id="8232" name="Obrázek 2" descr="OPVK_hor_zakladni_logolink_RGB_cz.jpg"/>
                    <pic:cNvPicPr>
                      <a:picLocks noChangeAspect="1"/>
                    </pic:cNvPicPr>
                  </pic:nvPicPr>
                  <pic:blipFill>
                    <a:blip r:embed="rId7" cstate="print"/>
                    <a:srcRect/>
                    <a:stretch>
                      <a:fillRect/>
                    </a:stretch>
                  </pic:blipFill>
                  <pic:spPr bwMode="auto">
                    <a:xfrm>
                      <a:off x="0" y="0"/>
                      <a:ext cx="5753100" cy="1257300"/>
                    </a:xfrm>
                    <a:prstGeom prst="rect">
                      <a:avLst/>
                    </a:prstGeom>
                    <a:noFill/>
                    <a:ln w="9525">
                      <a:noFill/>
                      <a:miter lim="800000"/>
                      <a:headEnd/>
                      <a:tailEnd/>
                    </a:ln>
                  </pic:spPr>
                </pic:pic>
              </a:graphicData>
            </a:graphic>
          </wp:anchor>
        </w:drawing>
      </w:r>
      <w:r>
        <w:rPr>
          <w:rFonts w:ascii="Comic Sans MS" w:hAnsi="Comic Sans MS" w:cs="Comic Sans MS"/>
          <w:b/>
          <w:bCs/>
          <w:color w:val="024595"/>
          <w:sz w:val="54"/>
          <w:szCs w:val="54"/>
        </w:rPr>
        <w:t>Práce s neuměleckým textem</w:t>
      </w:r>
      <w:r w:rsidR="002D089A">
        <w:rPr>
          <w:rFonts w:ascii="Comic Sans MS" w:hAnsi="Comic Sans MS" w:cs="Comic Sans MS"/>
          <w:b/>
          <w:bCs/>
          <w:color w:val="024595"/>
          <w:sz w:val="54"/>
          <w:szCs w:val="54"/>
        </w:rPr>
        <w:t xml:space="preserve"> </w:t>
      </w:r>
      <w:r w:rsidR="002D089A">
        <w:rPr>
          <w:rFonts w:ascii="Comic Sans MS" w:hAnsi="Comic Sans MS" w:cs="Comic Sans MS"/>
          <w:b/>
          <w:bCs/>
          <w:color w:val="024595"/>
          <w:sz w:val="54"/>
          <w:szCs w:val="54"/>
        </w:rPr>
        <w:br/>
      </w:r>
      <w:r>
        <w:rPr>
          <w:rFonts w:ascii="Comic Sans MS" w:hAnsi="Comic Sans MS" w:cs="Comic Sans MS"/>
          <w:b/>
          <w:bCs/>
          <w:color w:val="024595"/>
          <w:sz w:val="54"/>
          <w:szCs w:val="54"/>
        </w:rPr>
        <w:t>Styl odborný I</w:t>
      </w:r>
    </w:p>
    <w:p w:rsidR="00594059" w:rsidRDefault="00594059" w:rsidP="00594059">
      <w:pPr>
        <w:spacing w:before="0" w:after="200" w:line="276" w:lineRule="auto"/>
        <w:rPr>
          <w:rFonts w:ascii="Comic Sans MS" w:hAnsi="Comic Sans MS" w:cs="Comic Sans MS"/>
          <w:b/>
          <w:bCs/>
          <w:color w:val="024595"/>
          <w:sz w:val="54"/>
          <w:szCs w:val="54"/>
        </w:rPr>
      </w:pPr>
      <w:r>
        <w:rPr>
          <w:rFonts w:ascii="Comic Sans MS" w:hAnsi="Comic Sans MS" w:cs="Comic Sans MS"/>
          <w:b/>
          <w:bCs/>
          <w:color w:val="024595"/>
          <w:sz w:val="54"/>
          <w:szCs w:val="54"/>
        </w:rPr>
        <w:br w:type="page"/>
      </w:r>
    </w:p>
    <w:p w:rsidR="00594059" w:rsidRDefault="00594059" w:rsidP="00594059">
      <w:pPr>
        <w:jc w:val="both"/>
      </w:pPr>
      <w:r w:rsidRPr="00717CC7">
        <w:rPr>
          <w:sz w:val="21"/>
          <w:szCs w:val="21"/>
        </w:rPr>
        <w:lastRenderedPageBreak/>
        <w:t xml:space="preserve">Francouzská technologie </w:t>
      </w:r>
      <w:proofErr w:type="spellStart"/>
      <w:r w:rsidRPr="00717CC7">
        <w:rPr>
          <w:sz w:val="21"/>
          <w:szCs w:val="21"/>
        </w:rPr>
        <w:t>BeTong</w:t>
      </w:r>
      <w:proofErr w:type="spellEnd"/>
      <w:r w:rsidRPr="00717CC7">
        <w:rPr>
          <w:sz w:val="21"/>
          <w:szCs w:val="21"/>
        </w:rPr>
        <w:t xml:space="preserve"> se úspěšně využívá v celé západní Evropě již desítky let </w:t>
      </w:r>
      <w:r w:rsidR="002D089A">
        <w:rPr>
          <w:sz w:val="21"/>
          <w:szCs w:val="21"/>
        </w:rPr>
        <w:br/>
      </w:r>
      <w:r w:rsidRPr="00717CC7">
        <w:rPr>
          <w:sz w:val="21"/>
          <w:szCs w:val="21"/>
        </w:rPr>
        <w:t xml:space="preserve">a v tuzemsku se rychle prosazuje svými vynikajícími vlastnostmi a cenou. Systém </w:t>
      </w:r>
      <w:proofErr w:type="spellStart"/>
      <w:r w:rsidRPr="00717CC7">
        <w:rPr>
          <w:sz w:val="21"/>
          <w:szCs w:val="21"/>
        </w:rPr>
        <w:t>BeTong</w:t>
      </w:r>
      <w:proofErr w:type="spellEnd"/>
      <w:r w:rsidRPr="00717CC7">
        <w:rPr>
          <w:sz w:val="21"/>
          <w:szCs w:val="21"/>
        </w:rPr>
        <w:t xml:space="preserve"> je tvořen skořepinovými tvárnicemi pro obvodové zdivo, vnitřní nosné zdivo, vnitřní příčky a základové zdivo.  </w:t>
      </w:r>
      <w:r w:rsidRPr="00717CC7">
        <w:t xml:space="preserve">Prvky </w:t>
      </w:r>
      <w:proofErr w:type="spellStart"/>
      <w:r w:rsidRPr="00717CC7">
        <w:t>BeTong</w:t>
      </w:r>
      <w:proofErr w:type="spellEnd"/>
      <w:r w:rsidRPr="00717CC7">
        <w:t xml:space="preserve"> jsou vyráběny s milimetrovou přesností, nepraskají, nejsou nasákavé a jsou </w:t>
      </w:r>
      <w:proofErr w:type="spellStart"/>
      <w:r w:rsidRPr="00717CC7">
        <w:t>paropropustné</w:t>
      </w:r>
      <w:proofErr w:type="spellEnd"/>
      <w:r w:rsidRPr="00717CC7">
        <w:t xml:space="preserve">. Po vyzdění a vyztužení zdiva v rozích budovy se vytvoří skeletová prostorová tuhá konstrukce, která při tloušťce zdiva 200 mm plně vyhoví pro stavby do čtyř podlaží. Tepelná ochrana je řešena zateplovacími panely tloušťky 153 mm (polystyrénové desky 140 mm </w:t>
      </w:r>
      <w:r w:rsidR="002D089A">
        <w:br/>
      </w:r>
      <w:r w:rsidRPr="00717CC7">
        <w:t xml:space="preserve">a sádrokartonové desky 12,5 mm), které se osazují z vnitřní strany obvodového pláště. Stavební sendvičová konstrukce obvodového </w:t>
      </w:r>
      <w:r w:rsidRPr="009D0199">
        <w:rPr>
          <w:b/>
        </w:rPr>
        <w:t>pláště</w:t>
      </w:r>
      <w:r w:rsidRPr="00717CC7">
        <w:t xml:space="preserve"> představuje homogenní vrstvu bez tepelných mostů. Dosahované hodnoty odporu činí cca R = 4 kW/m2, </w:t>
      </w:r>
      <w:proofErr w:type="spellStart"/>
      <w:r w:rsidRPr="00717CC7">
        <w:t>Ui</w:t>
      </w:r>
      <w:proofErr w:type="spellEnd"/>
      <w:r w:rsidRPr="00717CC7">
        <w:t xml:space="preserve"> = 0,25 kW/m2. Stropní konstrukce je doporučována provést z ocelových válcovaných profilů, které jsou </w:t>
      </w:r>
      <w:proofErr w:type="spellStart"/>
      <w:r w:rsidRPr="00717CC7">
        <w:t>spřaženy</w:t>
      </w:r>
      <w:proofErr w:type="spellEnd"/>
      <w:r w:rsidRPr="00717CC7">
        <w:t xml:space="preserve"> s železobetonovou deskou stropu. Ze spodní strany je stropní konstrukce upravena sádrokartonovými podhledy </w:t>
      </w:r>
      <w:r w:rsidR="002D089A">
        <w:br/>
      </w:r>
      <w:r w:rsidRPr="00717CC7">
        <w:t xml:space="preserve">s dodatečně vloženou tepelnou a zvukovou izolací. Stropní konstrukce umožňuje provádět rozvody </w:t>
      </w:r>
      <w:proofErr w:type="spellStart"/>
      <w:r w:rsidRPr="00717CC7">
        <w:t>elektro</w:t>
      </w:r>
      <w:proofErr w:type="spellEnd"/>
      <w:r w:rsidRPr="00717CC7">
        <w:t xml:space="preserve">, větrací potrubí atd. Stropní konstrukce má vynikající nosné i užitné vlastnosti při nižších nákladech v porovnání s ostatními stropními konstrukcemi. Náklady na hrubou stavbu jsou podstatně nižší, vzhledem k malé hmotnosti stavby a pracnosti stavby (minimálně 250 000,- Kč </w:t>
      </w:r>
      <w:r w:rsidR="002D089A">
        <w:br/>
      </w:r>
      <w:r w:rsidRPr="00717CC7">
        <w:t>s porovnáním s ostatními technologiemi.)</w:t>
      </w:r>
    </w:p>
    <w:p w:rsidR="00064E8F" w:rsidRDefault="00064E8F" w:rsidP="00594059">
      <w:pPr>
        <w:jc w:val="both"/>
      </w:pPr>
    </w:p>
    <w:p w:rsidR="00064E8F" w:rsidRDefault="00064E8F" w:rsidP="00064E8F">
      <w:pPr>
        <w:contextualSpacing/>
        <w:jc w:val="both"/>
      </w:pPr>
      <w:r>
        <w:t>(</w:t>
      </w:r>
      <w:r w:rsidRPr="00064E8F">
        <w:t xml:space="preserve">© Stavební firma ELBA Erich </w:t>
      </w:r>
      <w:proofErr w:type="spellStart"/>
      <w:r w:rsidRPr="00064E8F">
        <w:t>Baránek</w:t>
      </w:r>
      <w:proofErr w:type="spellEnd"/>
      <w:r w:rsidRPr="00064E8F">
        <w:t xml:space="preserve"> | Design © </w:t>
      </w:r>
      <w:hyperlink r:id="rId8" w:tgtFrame="_blank" w:history="1">
        <w:r w:rsidRPr="00064E8F">
          <w:t>Hasty.cz</w:t>
        </w:r>
      </w:hyperlink>
      <w:r w:rsidRPr="00064E8F">
        <w:t xml:space="preserve"> 2006 </w:t>
      </w:r>
      <w:r>
        <w:t>–</w:t>
      </w:r>
      <w:r w:rsidRPr="00064E8F">
        <w:t xml:space="preserve"> 2010</w:t>
      </w:r>
      <w:r>
        <w:t>,</w:t>
      </w:r>
      <w:r>
        <w:rPr>
          <w:rFonts w:ascii="Times New Roman" w:eastAsia="Times New Roman" w:hAnsi="Times New Roman" w:cs="Times New Roman"/>
          <w:iCs/>
          <w:sz w:val="24"/>
          <w:szCs w:val="24"/>
          <w:lang w:eastAsia="cs-CZ"/>
        </w:rPr>
        <w:t xml:space="preserve"> </w:t>
      </w:r>
      <w:r>
        <w:t>[cit. 2014-02-05].</w:t>
      </w:r>
    </w:p>
    <w:p w:rsidR="00064E8F" w:rsidRDefault="00064E8F" w:rsidP="00064E8F">
      <w:pPr>
        <w:jc w:val="both"/>
      </w:pPr>
      <w:r>
        <w:t>Dostupné z: (</w:t>
      </w:r>
      <w:r w:rsidRPr="00717CC7">
        <w:t>http://elba.hasty.cz/technologie-betong</w:t>
      </w:r>
      <w:r>
        <w:t>)</w:t>
      </w:r>
      <w:r w:rsidR="002D089A">
        <w:t>)</w:t>
      </w:r>
    </w:p>
    <w:p w:rsidR="00064E8F" w:rsidRDefault="00064E8F" w:rsidP="00064E8F">
      <w:pPr>
        <w:contextualSpacing/>
        <w:jc w:val="both"/>
      </w:pPr>
    </w:p>
    <w:p w:rsidR="00064E8F" w:rsidRPr="00064E8F" w:rsidRDefault="00064E8F" w:rsidP="00064E8F">
      <w:pPr>
        <w:jc w:val="both"/>
      </w:pPr>
    </w:p>
    <w:p w:rsidR="00064E8F" w:rsidRDefault="00064E8F" w:rsidP="00064E8F">
      <w:pPr>
        <w:jc w:val="both"/>
      </w:pPr>
    </w:p>
    <w:p w:rsidR="00594059" w:rsidRDefault="00594059" w:rsidP="00594059">
      <w:pPr>
        <w:jc w:val="both"/>
      </w:pPr>
    </w:p>
    <w:p w:rsidR="00594059" w:rsidRDefault="00594059" w:rsidP="00594059">
      <w:pPr>
        <w:jc w:val="both"/>
      </w:pPr>
    </w:p>
    <w:p w:rsidR="00594059" w:rsidRDefault="00594059" w:rsidP="00594059">
      <w:pPr>
        <w:jc w:val="both"/>
      </w:pPr>
    </w:p>
    <w:p w:rsidR="00594059" w:rsidRDefault="00594059" w:rsidP="00594059">
      <w:pPr>
        <w:jc w:val="both"/>
      </w:pPr>
    </w:p>
    <w:p w:rsidR="00594059" w:rsidRDefault="00594059" w:rsidP="00594059">
      <w:pPr>
        <w:pStyle w:val="Odstavecseseznamem"/>
        <w:numPr>
          <w:ilvl w:val="0"/>
          <w:numId w:val="1"/>
        </w:numPr>
        <w:jc w:val="both"/>
      </w:pPr>
      <w:r>
        <w:t>Ke kterému typu odborného textu náleží výchozí text?</w:t>
      </w:r>
    </w:p>
    <w:p w:rsidR="00594059" w:rsidRDefault="00594059" w:rsidP="00594059">
      <w:pPr>
        <w:pStyle w:val="Odstavecseseznamem"/>
        <w:numPr>
          <w:ilvl w:val="0"/>
          <w:numId w:val="2"/>
        </w:numPr>
        <w:jc w:val="both"/>
      </w:pPr>
      <w:r>
        <w:t>k vědeckému, je určen výhradně úzkému okruhu vědeckých pracovníků</w:t>
      </w:r>
    </w:p>
    <w:p w:rsidR="00594059" w:rsidRDefault="00594059" w:rsidP="00594059">
      <w:pPr>
        <w:pStyle w:val="Odstavecseseznamem"/>
        <w:numPr>
          <w:ilvl w:val="0"/>
          <w:numId w:val="2"/>
        </w:numPr>
        <w:jc w:val="both"/>
      </w:pPr>
      <w:r>
        <w:t>k učebnímu, text je přizpůsoben dětskému příjemci</w:t>
      </w:r>
    </w:p>
    <w:p w:rsidR="00594059" w:rsidRPr="00594059" w:rsidRDefault="00594059" w:rsidP="00594059">
      <w:pPr>
        <w:pStyle w:val="Odstavecseseznamem"/>
        <w:numPr>
          <w:ilvl w:val="0"/>
          <w:numId w:val="2"/>
        </w:numPr>
        <w:jc w:val="both"/>
        <w:rPr>
          <w:b/>
        </w:rPr>
      </w:pPr>
      <w:r w:rsidRPr="00594059">
        <w:rPr>
          <w:b/>
        </w:rPr>
        <w:t>k prakticky odbornému, text je určen především odborníkům ve stavebnictví</w:t>
      </w:r>
    </w:p>
    <w:p w:rsidR="00594059" w:rsidRDefault="00594059" w:rsidP="00594059">
      <w:pPr>
        <w:pStyle w:val="Odstavecseseznamem"/>
        <w:numPr>
          <w:ilvl w:val="0"/>
          <w:numId w:val="2"/>
        </w:numPr>
        <w:jc w:val="both"/>
      </w:pPr>
      <w:r>
        <w:t>k populárně-naučnému, text je názorný a dobře pochopitelný široké veřejnosti</w:t>
      </w:r>
    </w:p>
    <w:p w:rsidR="00594059" w:rsidRDefault="00594059" w:rsidP="00594059">
      <w:pPr>
        <w:jc w:val="both"/>
      </w:pPr>
    </w:p>
    <w:p w:rsidR="00594059" w:rsidRDefault="00594059" w:rsidP="00594059">
      <w:pPr>
        <w:pStyle w:val="Odstavecseseznamem"/>
        <w:numPr>
          <w:ilvl w:val="0"/>
          <w:numId w:val="1"/>
        </w:numPr>
        <w:jc w:val="both"/>
      </w:pPr>
      <w:r>
        <w:t>Jakou funkci výchozí text plní?</w:t>
      </w:r>
    </w:p>
    <w:p w:rsidR="00594059" w:rsidRDefault="00594059" w:rsidP="00594059">
      <w:pPr>
        <w:pStyle w:val="Odstavecseseznamem"/>
        <w:numPr>
          <w:ilvl w:val="0"/>
          <w:numId w:val="3"/>
        </w:numPr>
        <w:jc w:val="both"/>
      </w:pPr>
      <w:r>
        <w:t>Esteticky působí na čtenáře.</w:t>
      </w:r>
    </w:p>
    <w:p w:rsidR="00594059" w:rsidRDefault="00594059" w:rsidP="00594059">
      <w:pPr>
        <w:pStyle w:val="Odstavecseseznamem"/>
        <w:numPr>
          <w:ilvl w:val="0"/>
          <w:numId w:val="3"/>
        </w:numPr>
        <w:jc w:val="both"/>
      </w:pPr>
      <w:r>
        <w:t>Přesvědčuje čtenáře o výhodách produktu.</w:t>
      </w:r>
    </w:p>
    <w:p w:rsidR="00594059" w:rsidRPr="00594059" w:rsidRDefault="00594059" w:rsidP="00594059">
      <w:pPr>
        <w:pStyle w:val="Odstavecseseznamem"/>
        <w:numPr>
          <w:ilvl w:val="0"/>
          <w:numId w:val="3"/>
        </w:numPr>
        <w:jc w:val="both"/>
        <w:rPr>
          <w:b/>
        </w:rPr>
      </w:pPr>
      <w:r w:rsidRPr="00594059">
        <w:rPr>
          <w:b/>
        </w:rPr>
        <w:t>Podává odborné informace o výrobku.</w:t>
      </w:r>
    </w:p>
    <w:p w:rsidR="00594059" w:rsidRDefault="00594059" w:rsidP="00594059">
      <w:pPr>
        <w:pStyle w:val="Odstavecseseznamem"/>
        <w:numPr>
          <w:ilvl w:val="0"/>
          <w:numId w:val="3"/>
        </w:numPr>
        <w:jc w:val="both"/>
      </w:pPr>
      <w:r>
        <w:t>Vyzývá odborníky, aby používali danou technologii</w:t>
      </w:r>
      <w:r w:rsidR="00940550">
        <w:t>.</w:t>
      </w:r>
    </w:p>
    <w:p w:rsidR="00594059" w:rsidRDefault="00594059" w:rsidP="00594059">
      <w:pPr>
        <w:jc w:val="both"/>
      </w:pPr>
    </w:p>
    <w:p w:rsidR="00064E8F" w:rsidRDefault="00064E8F" w:rsidP="00594059">
      <w:pPr>
        <w:jc w:val="both"/>
      </w:pPr>
    </w:p>
    <w:p w:rsidR="00064E8F" w:rsidRDefault="00064E8F" w:rsidP="00594059">
      <w:pPr>
        <w:jc w:val="both"/>
      </w:pPr>
    </w:p>
    <w:p w:rsidR="00594059" w:rsidRDefault="00594059" w:rsidP="00594059">
      <w:pPr>
        <w:pStyle w:val="Odstavecseseznamem"/>
        <w:numPr>
          <w:ilvl w:val="0"/>
          <w:numId w:val="1"/>
        </w:numPr>
        <w:jc w:val="both"/>
      </w:pPr>
      <w:r>
        <w:lastRenderedPageBreak/>
        <w:t>Který z následujících slohových postupů se ve výchozím textu uplatňuje nejvýrazněji?</w:t>
      </w:r>
    </w:p>
    <w:p w:rsidR="00594059" w:rsidRDefault="00594059" w:rsidP="00594059">
      <w:pPr>
        <w:pStyle w:val="Odstavecseseznamem"/>
        <w:numPr>
          <w:ilvl w:val="0"/>
          <w:numId w:val="4"/>
        </w:numPr>
        <w:jc w:val="both"/>
      </w:pPr>
      <w:r>
        <w:t>vyprávěcí postup</w:t>
      </w:r>
    </w:p>
    <w:p w:rsidR="00594059" w:rsidRDefault="00594059" w:rsidP="00594059">
      <w:pPr>
        <w:pStyle w:val="Odstavecseseznamem"/>
        <w:numPr>
          <w:ilvl w:val="0"/>
          <w:numId w:val="4"/>
        </w:numPr>
        <w:jc w:val="both"/>
      </w:pPr>
      <w:r>
        <w:t>úvahový postup</w:t>
      </w:r>
    </w:p>
    <w:p w:rsidR="00594059" w:rsidRPr="00594059" w:rsidRDefault="00594059" w:rsidP="00594059">
      <w:pPr>
        <w:pStyle w:val="Odstavecseseznamem"/>
        <w:numPr>
          <w:ilvl w:val="0"/>
          <w:numId w:val="4"/>
        </w:numPr>
        <w:jc w:val="both"/>
        <w:rPr>
          <w:b/>
        </w:rPr>
      </w:pPr>
      <w:r w:rsidRPr="00594059">
        <w:rPr>
          <w:b/>
        </w:rPr>
        <w:t>výkladový s popisnými prvky</w:t>
      </w:r>
    </w:p>
    <w:p w:rsidR="00594059" w:rsidRDefault="00594059" w:rsidP="00594059">
      <w:pPr>
        <w:pStyle w:val="Odstavecseseznamem"/>
        <w:numPr>
          <w:ilvl w:val="0"/>
          <w:numId w:val="4"/>
        </w:numPr>
        <w:jc w:val="both"/>
      </w:pPr>
      <w:r>
        <w:t>výkladový s úvahovými prvky</w:t>
      </w:r>
    </w:p>
    <w:p w:rsidR="00594059" w:rsidRDefault="00594059" w:rsidP="00594059">
      <w:pPr>
        <w:jc w:val="both"/>
      </w:pPr>
    </w:p>
    <w:p w:rsidR="00594059" w:rsidRDefault="00594059" w:rsidP="00594059">
      <w:pPr>
        <w:pStyle w:val="Odstavecseseznamem"/>
        <w:numPr>
          <w:ilvl w:val="0"/>
          <w:numId w:val="1"/>
        </w:numPr>
        <w:jc w:val="both"/>
      </w:pPr>
      <w:r>
        <w:t>Které tvrzení o výchozím textu neplatí?</w:t>
      </w:r>
    </w:p>
    <w:p w:rsidR="00594059" w:rsidRDefault="00594059" w:rsidP="00594059">
      <w:pPr>
        <w:pStyle w:val="Odstavecseseznamem"/>
        <w:numPr>
          <w:ilvl w:val="0"/>
          <w:numId w:val="5"/>
        </w:numPr>
        <w:jc w:val="both"/>
      </w:pPr>
      <w:r>
        <w:t>Text je věcně správný a objektivní.</w:t>
      </w:r>
    </w:p>
    <w:p w:rsidR="00594059" w:rsidRDefault="00594059" w:rsidP="00594059">
      <w:pPr>
        <w:pStyle w:val="Odstavecseseznamem"/>
        <w:numPr>
          <w:ilvl w:val="0"/>
          <w:numId w:val="5"/>
        </w:numPr>
        <w:jc w:val="both"/>
      </w:pPr>
      <w:r>
        <w:t>Text je přehledný a předem připravený.</w:t>
      </w:r>
    </w:p>
    <w:p w:rsidR="00594059" w:rsidRDefault="00594059" w:rsidP="00594059">
      <w:pPr>
        <w:pStyle w:val="Odstavecseseznamem"/>
        <w:numPr>
          <w:ilvl w:val="0"/>
          <w:numId w:val="5"/>
        </w:numPr>
        <w:jc w:val="both"/>
      </w:pPr>
      <w:r>
        <w:t>Text je založen na odborných znalostech autora.</w:t>
      </w:r>
    </w:p>
    <w:p w:rsidR="00594059" w:rsidRDefault="00594059" w:rsidP="00594059">
      <w:pPr>
        <w:pStyle w:val="Odstavecseseznamem"/>
        <w:numPr>
          <w:ilvl w:val="0"/>
          <w:numId w:val="5"/>
        </w:numPr>
        <w:jc w:val="both"/>
        <w:rPr>
          <w:b/>
        </w:rPr>
      </w:pPr>
      <w:r w:rsidRPr="00594059">
        <w:rPr>
          <w:b/>
        </w:rPr>
        <w:t>Text je subjektivní a originální.</w:t>
      </w:r>
    </w:p>
    <w:p w:rsidR="00DD45F9" w:rsidRDefault="00DD45F9" w:rsidP="00DD45F9">
      <w:pPr>
        <w:jc w:val="both"/>
        <w:rPr>
          <w:b/>
        </w:rPr>
      </w:pPr>
    </w:p>
    <w:p w:rsidR="00DD45F9" w:rsidRDefault="00DD45F9" w:rsidP="00DD45F9">
      <w:pPr>
        <w:pStyle w:val="Odstavecseseznamem"/>
        <w:numPr>
          <w:ilvl w:val="0"/>
          <w:numId w:val="1"/>
        </w:numPr>
        <w:jc w:val="both"/>
      </w:pPr>
      <w:r>
        <w:t>Který rys odborného stylu se ve výchozím textu neuplatňuje?</w:t>
      </w:r>
    </w:p>
    <w:p w:rsidR="00DD45F9" w:rsidRDefault="00DD45F9" w:rsidP="00DD45F9">
      <w:pPr>
        <w:pStyle w:val="Odstavecseseznamem"/>
        <w:numPr>
          <w:ilvl w:val="0"/>
          <w:numId w:val="12"/>
        </w:numPr>
        <w:jc w:val="both"/>
      </w:pPr>
      <w:r>
        <w:t>monologická forma</w:t>
      </w:r>
    </w:p>
    <w:p w:rsidR="00DD45F9" w:rsidRPr="00DD45F9" w:rsidRDefault="00DD45F9" w:rsidP="00DD45F9">
      <w:pPr>
        <w:pStyle w:val="Odstavecseseznamem"/>
        <w:numPr>
          <w:ilvl w:val="0"/>
          <w:numId w:val="12"/>
        </w:numPr>
        <w:jc w:val="both"/>
        <w:rPr>
          <w:b/>
        </w:rPr>
      </w:pPr>
      <w:r w:rsidRPr="00DD45F9">
        <w:rPr>
          <w:b/>
        </w:rPr>
        <w:t>situační zakotvenost</w:t>
      </w:r>
    </w:p>
    <w:p w:rsidR="00DD45F9" w:rsidRDefault="00DD45F9" w:rsidP="00DD45F9">
      <w:pPr>
        <w:pStyle w:val="Odstavecseseznamem"/>
        <w:numPr>
          <w:ilvl w:val="0"/>
          <w:numId w:val="12"/>
        </w:numPr>
        <w:jc w:val="both"/>
      </w:pPr>
      <w:r>
        <w:t>uzavřenost obsahu</w:t>
      </w:r>
    </w:p>
    <w:p w:rsidR="00DD45F9" w:rsidRPr="00DD45F9" w:rsidRDefault="00DD45F9" w:rsidP="00DD45F9">
      <w:pPr>
        <w:pStyle w:val="Odstavecseseznamem"/>
        <w:numPr>
          <w:ilvl w:val="0"/>
          <w:numId w:val="12"/>
        </w:numPr>
        <w:jc w:val="both"/>
      </w:pPr>
      <w:r>
        <w:t>jednoznačnost</w:t>
      </w:r>
    </w:p>
    <w:p w:rsidR="00594059" w:rsidRDefault="00594059" w:rsidP="00594059">
      <w:pPr>
        <w:jc w:val="both"/>
      </w:pPr>
    </w:p>
    <w:p w:rsidR="00594059" w:rsidRDefault="00594059" w:rsidP="00594059">
      <w:pPr>
        <w:pStyle w:val="Odstavecseseznamem"/>
        <w:numPr>
          <w:ilvl w:val="0"/>
          <w:numId w:val="1"/>
        </w:numPr>
        <w:jc w:val="both"/>
      </w:pPr>
      <w:r>
        <w:t>Které z následujících tvrzení je v souladu s informacemi ve výchozím textu?</w:t>
      </w:r>
    </w:p>
    <w:p w:rsidR="00594059" w:rsidRDefault="00594059" w:rsidP="00594059">
      <w:pPr>
        <w:pStyle w:val="Odstavecseseznamem"/>
        <w:numPr>
          <w:ilvl w:val="0"/>
          <w:numId w:val="6"/>
        </w:numPr>
        <w:jc w:val="both"/>
      </w:pPr>
      <w:r>
        <w:t>Nová francouzská technologie je na evropském trhu novinkou.</w:t>
      </w:r>
    </w:p>
    <w:p w:rsidR="00594059" w:rsidRDefault="00594059" w:rsidP="00594059">
      <w:pPr>
        <w:pStyle w:val="Odstavecseseznamem"/>
        <w:numPr>
          <w:ilvl w:val="0"/>
          <w:numId w:val="6"/>
        </w:numPr>
        <w:jc w:val="both"/>
      </w:pPr>
      <w:r>
        <w:t>Náklady na hrubou stavbu jsou srovnatelné s ostatními technologiemi.</w:t>
      </w:r>
    </w:p>
    <w:p w:rsidR="00594059" w:rsidRPr="00594059" w:rsidRDefault="00594059" w:rsidP="00594059">
      <w:pPr>
        <w:pStyle w:val="Odstavecseseznamem"/>
        <w:numPr>
          <w:ilvl w:val="0"/>
          <w:numId w:val="6"/>
        </w:numPr>
        <w:jc w:val="both"/>
        <w:rPr>
          <w:b/>
        </w:rPr>
      </w:pPr>
      <w:r w:rsidRPr="00594059">
        <w:rPr>
          <w:b/>
        </w:rPr>
        <w:t xml:space="preserve">Prvky konstrukce nepraskají a jsou </w:t>
      </w:r>
      <w:proofErr w:type="spellStart"/>
      <w:r w:rsidRPr="00594059">
        <w:rPr>
          <w:b/>
        </w:rPr>
        <w:t>paropropustné</w:t>
      </w:r>
      <w:proofErr w:type="spellEnd"/>
      <w:r w:rsidRPr="00594059">
        <w:rPr>
          <w:b/>
        </w:rPr>
        <w:t>.</w:t>
      </w:r>
    </w:p>
    <w:p w:rsidR="00594059" w:rsidRDefault="00594059" w:rsidP="00594059">
      <w:pPr>
        <w:pStyle w:val="Odstavecseseznamem"/>
        <w:numPr>
          <w:ilvl w:val="0"/>
          <w:numId w:val="6"/>
        </w:numPr>
        <w:jc w:val="both"/>
      </w:pPr>
      <w:r>
        <w:t>Tento typ stropní konstrukce je vhodný pro nízkopodlažní stavby.</w:t>
      </w:r>
    </w:p>
    <w:p w:rsidR="00594059" w:rsidRDefault="00594059" w:rsidP="00594059">
      <w:pPr>
        <w:jc w:val="both"/>
      </w:pPr>
    </w:p>
    <w:p w:rsidR="00594059" w:rsidRDefault="00594059" w:rsidP="00594059">
      <w:pPr>
        <w:pStyle w:val="Odstavecseseznamem"/>
        <w:numPr>
          <w:ilvl w:val="0"/>
          <w:numId w:val="1"/>
        </w:numPr>
        <w:jc w:val="both"/>
      </w:pPr>
      <w:r>
        <w:t>Který z následujících jazykových prostředků se v textu neuplatňuje?</w:t>
      </w:r>
    </w:p>
    <w:p w:rsidR="00594059" w:rsidRDefault="00594059" w:rsidP="00594059">
      <w:pPr>
        <w:pStyle w:val="Odstavecseseznamem"/>
        <w:numPr>
          <w:ilvl w:val="0"/>
          <w:numId w:val="7"/>
        </w:numPr>
        <w:jc w:val="both"/>
      </w:pPr>
      <w:r>
        <w:t>matematické symboly</w:t>
      </w:r>
    </w:p>
    <w:p w:rsidR="00594059" w:rsidRDefault="00594059" w:rsidP="00594059">
      <w:pPr>
        <w:pStyle w:val="Odstavecseseznamem"/>
        <w:numPr>
          <w:ilvl w:val="0"/>
          <w:numId w:val="7"/>
        </w:numPr>
        <w:jc w:val="both"/>
      </w:pPr>
      <w:r>
        <w:t>termíny</w:t>
      </w:r>
    </w:p>
    <w:p w:rsidR="00594059" w:rsidRPr="00594059" w:rsidRDefault="001276B4" w:rsidP="00594059">
      <w:pPr>
        <w:pStyle w:val="Odstavecseseznamem"/>
        <w:numPr>
          <w:ilvl w:val="0"/>
          <w:numId w:val="7"/>
        </w:numPr>
        <w:jc w:val="both"/>
        <w:rPr>
          <w:b/>
        </w:rPr>
      </w:pPr>
      <w:r>
        <w:rPr>
          <w:b/>
        </w:rPr>
        <w:t>expresi</w:t>
      </w:r>
      <w:r w:rsidR="00594059" w:rsidRPr="00594059">
        <w:rPr>
          <w:b/>
        </w:rPr>
        <w:t>vní výrazy</w:t>
      </w:r>
    </w:p>
    <w:p w:rsidR="00594059" w:rsidRDefault="00594059" w:rsidP="00594059">
      <w:pPr>
        <w:pStyle w:val="Odstavecseseznamem"/>
        <w:numPr>
          <w:ilvl w:val="0"/>
          <w:numId w:val="7"/>
        </w:numPr>
        <w:jc w:val="both"/>
      </w:pPr>
      <w:r>
        <w:t>spisovné výrazy</w:t>
      </w:r>
    </w:p>
    <w:p w:rsidR="006F64EE" w:rsidRDefault="002D089A" w:rsidP="006F64EE">
      <w:pPr>
        <w:pStyle w:val="Odstavecseseznamem"/>
        <w:ind w:left="1080"/>
        <w:jc w:val="both"/>
      </w:pPr>
      <w:r>
        <w:br/>
      </w:r>
    </w:p>
    <w:p w:rsidR="006F64EE" w:rsidRDefault="006F64EE" w:rsidP="006F64EE">
      <w:pPr>
        <w:pStyle w:val="Odstavecseseznamem"/>
        <w:numPr>
          <w:ilvl w:val="0"/>
          <w:numId w:val="1"/>
        </w:numPr>
        <w:jc w:val="both"/>
      </w:pPr>
      <w:r>
        <w:t>Která z těchto charakteristik odborného pojmu není vhodná?</w:t>
      </w:r>
    </w:p>
    <w:p w:rsidR="006F64EE" w:rsidRDefault="006F64EE" w:rsidP="006F64EE">
      <w:pPr>
        <w:pStyle w:val="Odstavecseseznamem"/>
        <w:numPr>
          <w:ilvl w:val="0"/>
          <w:numId w:val="13"/>
        </w:numPr>
        <w:jc w:val="both"/>
      </w:pPr>
      <w:r>
        <w:t>Termín má pojmenovací funkci.</w:t>
      </w:r>
    </w:p>
    <w:p w:rsidR="006F64EE" w:rsidRDefault="006F64EE" w:rsidP="006F64EE">
      <w:pPr>
        <w:pStyle w:val="Odstavecseseznamem"/>
        <w:numPr>
          <w:ilvl w:val="0"/>
          <w:numId w:val="13"/>
        </w:numPr>
        <w:jc w:val="both"/>
      </w:pPr>
      <w:r>
        <w:t>Termín je v oboru ustálený.</w:t>
      </w:r>
    </w:p>
    <w:p w:rsidR="006F64EE" w:rsidRDefault="006F64EE" w:rsidP="006F64EE">
      <w:pPr>
        <w:pStyle w:val="Odstavecseseznamem"/>
        <w:numPr>
          <w:ilvl w:val="0"/>
          <w:numId w:val="13"/>
        </w:numPr>
        <w:jc w:val="both"/>
      </w:pPr>
      <w:r>
        <w:t>Termín je nocionální pojmenování.</w:t>
      </w:r>
    </w:p>
    <w:p w:rsidR="006F64EE" w:rsidRDefault="001276B4" w:rsidP="006F64EE">
      <w:pPr>
        <w:pStyle w:val="Odstavecseseznamem"/>
        <w:numPr>
          <w:ilvl w:val="0"/>
          <w:numId w:val="13"/>
        </w:numPr>
        <w:jc w:val="both"/>
        <w:rPr>
          <w:b/>
        </w:rPr>
      </w:pPr>
      <w:r>
        <w:rPr>
          <w:b/>
        </w:rPr>
        <w:t>Termín musí být expresi</w:t>
      </w:r>
      <w:r w:rsidR="006F64EE" w:rsidRPr="006F64EE">
        <w:rPr>
          <w:b/>
        </w:rPr>
        <w:t>vní.</w:t>
      </w:r>
    </w:p>
    <w:p w:rsidR="001276B4" w:rsidRDefault="002D089A" w:rsidP="001276B4">
      <w:pPr>
        <w:pStyle w:val="Odstavecseseznamem"/>
        <w:ind w:left="1080"/>
        <w:jc w:val="both"/>
        <w:rPr>
          <w:b/>
        </w:rPr>
      </w:pPr>
      <w:r>
        <w:rPr>
          <w:b/>
        </w:rPr>
        <w:br/>
      </w:r>
    </w:p>
    <w:p w:rsidR="001276B4" w:rsidRDefault="001276B4" w:rsidP="001276B4">
      <w:pPr>
        <w:pStyle w:val="Odstavecseseznamem"/>
        <w:numPr>
          <w:ilvl w:val="0"/>
          <w:numId w:val="1"/>
        </w:numPr>
        <w:jc w:val="both"/>
      </w:pPr>
      <w:r>
        <w:t>Termíny, které vědci běžně používají v mluvených projevech, většinou označujeme jako</w:t>
      </w:r>
    </w:p>
    <w:p w:rsidR="001276B4" w:rsidRPr="001276B4" w:rsidRDefault="001276B4" w:rsidP="001276B4">
      <w:pPr>
        <w:pStyle w:val="Odstavecseseznamem"/>
        <w:numPr>
          <w:ilvl w:val="0"/>
          <w:numId w:val="14"/>
        </w:numPr>
        <w:jc w:val="both"/>
        <w:rPr>
          <w:b/>
        </w:rPr>
      </w:pPr>
      <w:r w:rsidRPr="001276B4">
        <w:rPr>
          <w:b/>
        </w:rPr>
        <w:t>profesionalismy</w:t>
      </w:r>
    </w:p>
    <w:p w:rsidR="001276B4" w:rsidRDefault="001276B4" w:rsidP="001276B4">
      <w:pPr>
        <w:pStyle w:val="Odstavecseseznamem"/>
        <w:numPr>
          <w:ilvl w:val="0"/>
          <w:numId w:val="14"/>
        </w:numPr>
        <w:jc w:val="both"/>
      </w:pPr>
      <w:r>
        <w:t>argotické pojmy</w:t>
      </w:r>
    </w:p>
    <w:p w:rsidR="001276B4" w:rsidRDefault="001276B4" w:rsidP="001276B4">
      <w:pPr>
        <w:pStyle w:val="Odstavecseseznamem"/>
        <w:numPr>
          <w:ilvl w:val="0"/>
          <w:numId w:val="14"/>
        </w:numPr>
        <w:jc w:val="both"/>
      </w:pPr>
      <w:r>
        <w:t>dialektismy</w:t>
      </w:r>
    </w:p>
    <w:p w:rsidR="006F64EE" w:rsidRDefault="001276B4" w:rsidP="001276B4">
      <w:pPr>
        <w:pStyle w:val="Odstavecseseznamem"/>
        <w:numPr>
          <w:ilvl w:val="0"/>
          <w:numId w:val="14"/>
        </w:numPr>
        <w:jc w:val="both"/>
      </w:pPr>
      <w:r>
        <w:t>archaismy</w:t>
      </w:r>
    </w:p>
    <w:p w:rsidR="00594059" w:rsidRDefault="00594059" w:rsidP="00594059">
      <w:pPr>
        <w:pStyle w:val="Odstavecseseznamem"/>
        <w:ind w:left="1080"/>
        <w:jc w:val="both"/>
      </w:pPr>
    </w:p>
    <w:p w:rsidR="00594059" w:rsidRDefault="00594059" w:rsidP="00594059">
      <w:pPr>
        <w:pStyle w:val="Odstavecseseznamem"/>
        <w:numPr>
          <w:ilvl w:val="0"/>
          <w:numId w:val="1"/>
        </w:numPr>
        <w:jc w:val="both"/>
      </w:pPr>
      <w:r>
        <w:lastRenderedPageBreak/>
        <w:t xml:space="preserve">Vedlejší věty </w:t>
      </w:r>
      <w:r w:rsidR="00940550">
        <w:t>ve výchozím textu jsou převážně</w:t>
      </w:r>
    </w:p>
    <w:p w:rsidR="00594059" w:rsidRDefault="00594059" w:rsidP="00594059">
      <w:pPr>
        <w:pStyle w:val="Odstavecseseznamem"/>
        <w:numPr>
          <w:ilvl w:val="0"/>
          <w:numId w:val="8"/>
        </w:numPr>
        <w:jc w:val="both"/>
      </w:pPr>
      <w:r>
        <w:t>podmínkové</w:t>
      </w:r>
    </w:p>
    <w:p w:rsidR="00594059" w:rsidRDefault="00594059" w:rsidP="00594059">
      <w:pPr>
        <w:pStyle w:val="Odstavecseseznamem"/>
        <w:numPr>
          <w:ilvl w:val="0"/>
          <w:numId w:val="8"/>
        </w:numPr>
        <w:jc w:val="both"/>
      </w:pPr>
      <w:r>
        <w:t>podmětné</w:t>
      </w:r>
    </w:p>
    <w:p w:rsidR="00594059" w:rsidRPr="00594059" w:rsidRDefault="00594059" w:rsidP="00594059">
      <w:pPr>
        <w:pStyle w:val="Odstavecseseznamem"/>
        <w:numPr>
          <w:ilvl w:val="0"/>
          <w:numId w:val="8"/>
        </w:numPr>
        <w:jc w:val="both"/>
        <w:rPr>
          <w:b/>
        </w:rPr>
      </w:pPr>
      <w:r w:rsidRPr="00594059">
        <w:rPr>
          <w:b/>
        </w:rPr>
        <w:t>přívlastkové</w:t>
      </w:r>
    </w:p>
    <w:p w:rsidR="00594059" w:rsidRDefault="00594059" w:rsidP="00594059">
      <w:pPr>
        <w:pStyle w:val="Odstavecseseznamem"/>
        <w:numPr>
          <w:ilvl w:val="0"/>
          <w:numId w:val="8"/>
        </w:numPr>
        <w:jc w:val="both"/>
      </w:pPr>
      <w:r>
        <w:t>předmětné</w:t>
      </w:r>
    </w:p>
    <w:p w:rsidR="00594059" w:rsidRDefault="00594059" w:rsidP="00594059">
      <w:pPr>
        <w:jc w:val="both"/>
      </w:pPr>
    </w:p>
    <w:p w:rsidR="00594059" w:rsidRDefault="00594059" w:rsidP="00594059">
      <w:pPr>
        <w:pStyle w:val="Odstavecseseznamem"/>
        <w:numPr>
          <w:ilvl w:val="0"/>
          <w:numId w:val="1"/>
        </w:numPr>
        <w:jc w:val="both"/>
      </w:pPr>
      <w:r>
        <w:t xml:space="preserve">Kterým větným členem v textu je slovo </w:t>
      </w:r>
      <w:r w:rsidRPr="009D0199">
        <w:rPr>
          <w:i/>
        </w:rPr>
        <w:t>pláště</w:t>
      </w:r>
      <w:r>
        <w:t>?</w:t>
      </w:r>
    </w:p>
    <w:p w:rsidR="00594059" w:rsidRDefault="00594059" w:rsidP="00594059">
      <w:pPr>
        <w:pStyle w:val="Odstavecseseznamem"/>
        <w:numPr>
          <w:ilvl w:val="0"/>
          <w:numId w:val="9"/>
        </w:numPr>
        <w:jc w:val="both"/>
      </w:pPr>
      <w:r>
        <w:t>předmět</w:t>
      </w:r>
    </w:p>
    <w:p w:rsidR="00594059" w:rsidRDefault="00594059" w:rsidP="00594059">
      <w:pPr>
        <w:pStyle w:val="Odstavecseseznamem"/>
        <w:numPr>
          <w:ilvl w:val="0"/>
          <w:numId w:val="9"/>
        </w:numPr>
        <w:jc w:val="both"/>
      </w:pPr>
      <w:r>
        <w:t>podmět</w:t>
      </w:r>
    </w:p>
    <w:p w:rsidR="00594059" w:rsidRDefault="00594059" w:rsidP="00594059">
      <w:pPr>
        <w:pStyle w:val="Odstavecseseznamem"/>
        <w:numPr>
          <w:ilvl w:val="0"/>
          <w:numId w:val="9"/>
        </w:numPr>
        <w:jc w:val="both"/>
      </w:pPr>
      <w:r>
        <w:t>příslovečné určení</w:t>
      </w:r>
    </w:p>
    <w:p w:rsidR="00594059" w:rsidRPr="00594059" w:rsidRDefault="00594059" w:rsidP="00594059">
      <w:pPr>
        <w:pStyle w:val="Odstavecseseznamem"/>
        <w:numPr>
          <w:ilvl w:val="0"/>
          <w:numId w:val="9"/>
        </w:numPr>
        <w:jc w:val="both"/>
        <w:rPr>
          <w:b/>
        </w:rPr>
      </w:pPr>
      <w:r w:rsidRPr="00594059">
        <w:rPr>
          <w:b/>
        </w:rPr>
        <w:t>přívlastek</w:t>
      </w:r>
    </w:p>
    <w:p w:rsidR="00594059" w:rsidRDefault="00594059" w:rsidP="00594059">
      <w:pPr>
        <w:jc w:val="both"/>
      </w:pPr>
    </w:p>
    <w:p w:rsidR="00594059" w:rsidRDefault="00940550" w:rsidP="00594059">
      <w:pPr>
        <w:pStyle w:val="Odstavecseseznamem"/>
        <w:numPr>
          <w:ilvl w:val="0"/>
          <w:numId w:val="1"/>
        </w:numPr>
        <w:jc w:val="both"/>
      </w:pPr>
      <w:r>
        <w:t>Který</w:t>
      </w:r>
      <w:r w:rsidR="00594059">
        <w:t xml:space="preserve"> </w:t>
      </w:r>
      <w:r>
        <w:t>z následujících útvarů</w:t>
      </w:r>
      <w:r w:rsidR="00594059">
        <w:t xml:space="preserve"> nepatří do odborného stylu?</w:t>
      </w:r>
    </w:p>
    <w:p w:rsidR="00594059" w:rsidRDefault="00594059" w:rsidP="00594059">
      <w:pPr>
        <w:pStyle w:val="Odstavecseseznamem"/>
        <w:numPr>
          <w:ilvl w:val="0"/>
          <w:numId w:val="10"/>
        </w:numPr>
        <w:jc w:val="both"/>
      </w:pPr>
      <w:r>
        <w:t>anotace</w:t>
      </w:r>
    </w:p>
    <w:p w:rsidR="00594059" w:rsidRDefault="00594059" w:rsidP="00594059">
      <w:pPr>
        <w:pStyle w:val="Odstavecseseznamem"/>
        <w:numPr>
          <w:ilvl w:val="0"/>
          <w:numId w:val="10"/>
        </w:numPr>
        <w:jc w:val="both"/>
      </w:pPr>
      <w:r>
        <w:t>rešerše</w:t>
      </w:r>
    </w:p>
    <w:p w:rsidR="00594059" w:rsidRPr="00594059" w:rsidRDefault="00594059" w:rsidP="00594059">
      <w:pPr>
        <w:pStyle w:val="Odstavecseseznamem"/>
        <w:numPr>
          <w:ilvl w:val="0"/>
          <w:numId w:val="10"/>
        </w:numPr>
        <w:jc w:val="both"/>
        <w:rPr>
          <w:b/>
        </w:rPr>
      </w:pPr>
      <w:r w:rsidRPr="00594059">
        <w:rPr>
          <w:b/>
        </w:rPr>
        <w:t>inzerát</w:t>
      </w:r>
    </w:p>
    <w:p w:rsidR="00594059" w:rsidRDefault="00594059" w:rsidP="00594059">
      <w:pPr>
        <w:pStyle w:val="Odstavecseseznamem"/>
        <w:numPr>
          <w:ilvl w:val="0"/>
          <w:numId w:val="10"/>
        </w:numPr>
        <w:jc w:val="both"/>
      </w:pPr>
      <w:r>
        <w:t>resumé</w:t>
      </w:r>
    </w:p>
    <w:p w:rsidR="00DD45F9" w:rsidRDefault="002D089A" w:rsidP="00DD45F9">
      <w:pPr>
        <w:pStyle w:val="Odstavecseseznamem"/>
        <w:ind w:left="1080"/>
        <w:jc w:val="both"/>
      </w:pPr>
      <w:r>
        <w:br/>
      </w:r>
    </w:p>
    <w:p w:rsidR="00594059" w:rsidRDefault="00594059" w:rsidP="00594059">
      <w:pPr>
        <w:pStyle w:val="Odstavecseseznamem"/>
        <w:numPr>
          <w:ilvl w:val="0"/>
          <w:numId w:val="1"/>
        </w:numPr>
        <w:jc w:val="both"/>
      </w:pPr>
      <w:r>
        <w:t>Kompoziční postup výkladu od obecné poučky k objas</w:t>
      </w:r>
      <w:r w:rsidR="00940550">
        <w:t>nění konkrétních jevů se nazývá</w:t>
      </w:r>
    </w:p>
    <w:p w:rsidR="00594059" w:rsidRPr="00594059" w:rsidRDefault="00594059" w:rsidP="00594059">
      <w:pPr>
        <w:pStyle w:val="Odstavecseseznamem"/>
        <w:numPr>
          <w:ilvl w:val="0"/>
          <w:numId w:val="11"/>
        </w:numPr>
        <w:jc w:val="both"/>
        <w:rPr>
          <w:b/>
        </w:rPr>
      </w:pPr>
      <w:r w:rsidRPr="00594059">
        <w:rPr>
          <w:b/>
        </w:rPr>
        <w:t>metoda deduktivní</w:t>
      </w:r>
    </w:p>
    <w:p w:rsidR="00594059" w:rsidRDefault="00594059" w:rsidP="00594059">
      <w:pPr>
        <w:pStyle w:val="Odstavecseseznamem"/>
        <w:numPr>
          <w:ilvl w:val="0"/>
          <w:numId w:val="11"/>
        </w:numPr>
        <w:jc w:val="both"/>
      </w:pPr>
      <w:r>
        <w:t>metoda induktivní</w:t>
      </w:r>
    </w:p>
    <w:p w:rsidR="00594059" w:rsidRDefault="00594059" w:rsidP="00594059">
      <w:pPr>
        <w:pStyle w:val="Odstavecseseznamem"/>
        <w:numPr>
          <w:ilvl w:val="0"/>
          <w:numId w:val="11"/>
        </w:numPr>
        <w:jc w:val="both"/>
      </w:pPr>
      <w:r>
        <w:t>metoda analogická</w:t>
      </w:r>
    </w:p>
    <w:p w:rsidR="00594059" w:rsidRPr="00717CC7" w:rsidRDefault="00594059" w:rsidP="00064E8F">
      <w:pPr>
        <w:pStyle w:val="Odstavecseseznamem"/>
        <w:numPr>
          <w:ilvl w:val="0"/>
          <w:numId w:val="11"/>
        </w:numPr>
        <w:jc w:val="both"/>
      </w:pPr>
      <w:r>
        <w:t>metoda hypotetická</w:t>
      </w:r>
    </w:p>
    <w:sectPr w:rsidR="00594059" w:rsidRPr="00717CC7" w:rsidSect="00084AD2">
      <w:footerReference w:type="default" r:id="rId9"/>
      <w:pgSz w:w="11906" w:h="16838"/>
      <w:pgMar w:top="2268" w:right="1134" w:bottom="1985"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5738" w:rsidRDefault="006F5738" w:rsidP="00CA6778">
      <w:pPr>
        <w:spacing w:before="0" w:after="0"/>
      </w:pPr>
      <w:r>
        <w:separator/>
      </w:r>
    </w:p>
  </w:endnote>
  <w:endnote w:type="continuationSeparator" w:id="0">
    <w:p w:rsidR="006F5738" w:rsidRDefault="006F5738" w:rsidP="00CA6778">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omic Sans MS">
    <w:panose1 w:val="030F0702030302020204"/>
    <w:charset w:val="EE"/>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778" w:rsidRPr="0015164B" w:rsidRDefault="00CA6778" w:rsidP="0015164B">
    <w:pPr>
      <w:pBdr>
        <w:top w:val="single" w:sz="4" w:space="1" w:color="808080" w:themeColor="background1" w:themeShade="80"/>
      </w:pBdr>
      <w:jc w:val="center"/>
      <w:rPr>
        <w:color w:val="808080" w:themeColor="background1" w:themeShade="80"/>
      </w:rPr>
    </w:pPr>
    <w:r w:rsidRPr="0015164B">
      <w:rPr>
        <w:color w:val="808080" w:themeColor="background1" w:themeShade="80"/>
      </w:rPr>
      <w:t>Autorem materiálu a všech jeho částí, není-li uvedeno jin</w:t>
    </w:r>
    <w:r w:rsidR="00594059">
      <w:rPr>
        <w:color w:val="808080" w:themeColor="background1" w:themeShade="80"/>
      </w:rPr>
      <w:t>ak, je Mgr</w:t>
    </w:r>
    <w:r w:rsidRPr="0015164B">
      <w:rPr>
        <w:color w:val="808080" w:themeColor="background1" w:themeShade="80"/>
      </w:rPr>
      <w:t>.</w:t>
    </w:r>
    <w:r w:rsidR="00594059">
      <w:rPr>
        <w:color w:val="808080" w:themeColor="background1" w:themeShade="80"/>
      </w:rPr>
      <w:t xml:space="preserve"> Kateřina Francová.</w:t>
    </w:r>
  </w:p>
  <w:p w:rsidR="00CA6778" w:rsidRPr="0015164B" w:rsidRDefault="00CA6778" w:rsidP="0015164B">
    <w:pPr>
      <w:pBdr>
        <w:top w:val="single" w:sz="4" w:space="1" w:color="808080" w:themeColor="background1" w:themeShade="80"/>
      </w:pBdr>
      <w:jc w:val="center"/>
      <w:rPr>
        <w:color w:val="808080" w:themeColor="background1" w:themeShade="80"/>
      </w:rPr>
    </w:pPr>
  </w:p>
  <w:p w:rsidR="00CA6778" w:rsidRPr="0015164B" w:rsidRDefault="00CA6778" w:rsidP="0015164B">
    <w:pPr>
      <w:pBdr>
        <w:top w:val="single" w:sz="4" w:space="1" w:color="808080" w:themeColor="background1" w:themeShade="80"/>
      </w:pBdr>
      <w:jc w:val="center"/>
      <w:rPr>
        <w:rFonts w:cs="Arial"/>
        <w:color w:val="808080" w:themeColor="background1" w:themeShade="80"/>
        <w:szCs w:val="20"/>
      </w:rPr>
    </w:pPr>
    <w:r w:rsidRPr="0015164B">
      <w:rPr>
        <w:color w:val="808080" w:themeColor="background1" w:themeShade="80"/>
      </w:rPr>
      <w:t>Materiál je dostupný ze školního portálu http://dum.voss-na.cz, který provozuje</w:t>
    </w:r>
    <w:r w:rsidRPr="0015164B">
      <w:rPr>
        <w:color w:val="808080" w:themeColor="background1" w:themeShade="80"/>
      </w:rPr>
      <w:br/>
      <w:t xml:space="preserve">Vyšší odborná škola stavební a Střední průmyslová škola stavební arch. Jana </w:t>
    </w:r>
    <w:proofErr w:type="spellStart"/>
    <w:r w:rsidRPr="0015164B">
      <w:rPr>
        <w:color w:val="808080" w:themeColor="background1" w:themeShade="80"/>
      </w:rPr>
      <w:t>Letzela</w:t>
    </w:r>
    <w:proofErr w:type="spellEnd"/>
    <w:r w:rsidRPr="0015164B">
      <w:rPr>
        <w:color w:val="808080" w:themeColor="background1" w:themeShade="80"/>
      </w:rPr>
      <w:t>, Náchod</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5738" w:rsidRDefault="006F5738" w:rsidP="00CA6778">
      <w:pPr>
        <w:spacing w:before="0" w:after="0"/>
      </w:pPr>
      <w:r>
        <w:separator/>
      </w:r>
    </w:p>
  </w:footnote>
  <w:footnote w:type="continuationSeparator" w:id="0">
    <w:p w:rsidR="006F5738" w:rsidRDefault="006F5738" w:rsidP="00CA6778">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D1435"/>
    <w:multiLevelType w:val="hybridMultilevel"/>
    <w:tmpl w:val="4B0455E4"/>
    <w:lvl w:ilvl="0" w:tplc="356CC5EA">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
    <w:nsid w:val="200C13B6"/>
    <w:multiLevelType w:val="hybridMultilevel"/>
    <w:tmpl w:val="5BFEA6F6"/>
    <w:lvl w:ilvl="0" w:tplc="96F25E76">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
    <w:nsid w:val="24075009"/>
    <w:multiLevelType w:val="hybridMultilevel"/>
    <w:tmpl w:val="5F441F08"/>
    <w:lvl w:ilvl="0" w:tplc="338E39D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
    <w:nsid w:val="26BC40D3"/>
    <w:multiLevelType w:val="hybridMultilevel"/>
    <w:tmpl w:val="F97E17FE"/>
    <w:lvl w:ilvl="0" w:tplc="773A5A34">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nsid w:val="29B11FA5"/>
    <w:multiLevelType w:val="hybridMultilevel"/>
    <w:tmpl w:val="B7E2F7E4"/>
    <w:lvl w:ilvl="0" w:tplc="B9F2EE04">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nsid w:val="32E40A56"/>
    <w:multiLevelType w:val="hybridMultilevel"/>
    <w:tmpl w:val="4E28DD16"/>
    <w:lvl w:ilvl="0" w:tplc="03E84CB0">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nsid w:val="354376A1"/>
    <w:multiLevelType w:val="hybridMultilevel"/>
    <w:tmpl w:val="BBCABB1E"/>
    <w:lvl w:ilvl="0" w:tplc="232C97CA">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nsid w:val="367D1C9F"/>
    <w:multiLevelType w:val="hybridMultilevel"/>
    <w:tmpl w:val="3842A388"/>
    <w:lvl w:ilvl="0" w:tplc="E5A69ED0">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nsid w:val="380C69B6"/>
    <w:multiLevelType w:val="hybridMultilevel"/>
    <w:tmpl w:val="811CABB0"/>
    <w:lvl w:ilvl="0" w:tplc="C96A7094">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nsid w:val="430B45E7"/>
    <w:multiLevelType w:val="hybridMultilevel"/>
    <w:tmpl w:val="D16E06D8"/>
    <w:lvl w:ilvl="0" w:tplc="E892E1CC">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0">
    <w:nsid w:val="59F269B3"/>
    <w:multiLevelType w:val="hybridMultilevel"/>
    <w:tmpl w:val="3EB4FF6C"/>
    <w:lvl w:ilvl="0" w:tplc="B5921D5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1">
    <w:nsid w:val="6E184C1C"/>
    <w:multiLevelType w:val="hybridMultilevel"/>
    <w:tmpl w:val="FFA4BC6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6E7A108F"/>
    <w:multiLevelType w:val="hybridMultilevel"/>
    <w:tmpl w:val="28CA5A30"/>
    <w:lvl w:ilvl="0" w:tplc="DFCAD10A">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3">
    <w:nsid w:val="767F4846"/>
    <w:multiLevelType w:val="hybridMultilevel"/>
    <w:tmpl w:val="D3EE0A22"/>
    <w:lvl w:ilvl="0" w:tplc="163EA82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num w:numId="1">
    <w:abstractNumId w:val="11"/>
  </w:num>
  <w:num w:numId="2">
    <w:abstractNumId w:val="4"/>
  </w:num>
  <w:num w:numId="3">
    <w:abstractNumId w:val="0"/>
  </w:num>
  <w:num w:numId="4">
    <w:abstractNumId w:val="6"/>
  </w:num>
  <w:num w:numId="5">
    <w:abstractNumId w:val="1"/>
  </w:num>
  <w:num w:numId="6">
    <w:abstractNumId w:val="2"/>
  </w:num>
  <w:num w:numId="7">
    <w:abstractNumId w:val="7"/>
  </w:num>
  <w:num w:numId="8">
    <w:abstractNumId w:val="5"/>
  </w:num>
  <w:num w:numId="9">
    <w:abstractNumId w:val="13"/>
  </w:num>
  <w:num w:numId="10">
    <w:abstractNumId w:val="12"/>
  </w:num>
  <w:num w:numId="11">
    <w:abstractNumId w:val="3"/>
  </w:num>
  <w:num w:numId="12">
    <w:abstractNumId w:val="8"/>
  </w:num>
  <w:num w:numId="13">
    <w:abstractNumId w:val="9"/>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attachedTemplate r:id="rId1"/>
  <w:defaultTabStop w:val="708"/>
  <w:hyphenationZone w:val="425"/>
  <w:drawingGridHorizontalSpacing w:val="110"/>
  <w:displayHorizontalDrawingGridEvery w:val="2"/>
  <w:characterSpacingControl w:val="doNotCompress"/>
  <w:hdrShapeDefaults>
    <o:shapedefaults v:ext="edit" spidmax="36866"/>
  </w:hdrShapeDefaults>
  <w:footnotePr>
    <w:footnote w:id="-1"/>
    <w:footnote w:id="0"/>
  </w:footnotePr>
  <w:endnotePr>
    <w:endnote w:id="-1"/>
    <w:endnote w:id="0"/>
  </w:endnotePr>
  <w:compat/>
  <w:rsids>
    <w:rsidRoot w:val="002D3746"/>
    <w:rsid w:val="00064E8F"/>
    <w:rsid w:val="000664B0"/>
    <w:rsid w:val="00084AD2"/>
    <w:rsid w:val="000F65DC"/>
    <w:rsid w:val="001276B4"/>
    <w:rsid w:val="0015164B"/>
    <w:rsid w:val="0017080B"/>
    <w:rsid w:val="001C346D"/>
    <w:rsid w:val="00235DCF"/>
    <w:rsid w:val="00247D1D"/>
    <w:rsid w:val="00252D2D"/>
    <w:rsid w:val="00281EB3"/>
    <w:rsid w:val="002D089A"/>
    <w:rsid w:val="002D3746"/>
    <w:rsid w:val="00343480"/>
    <w:rsid w:val="00375125"/>
    <w:rsid w:val="003C040B"/>
    <w:rsid w:val="003D1D48"/>
    <w:rsid w:val="00441154"/>
    <w:rsid w:val="004513CC"/>
    <w:rsid w:val="004B0AD8"/>
    <w:rsid w:val="00594059"/>
    <w:rsid w:val="005D0F41"/>
    <w:rsid w:val="005D4579"/>
    <w:rsid w:val="006347FB"/>
    <w:rsid w:val="006515B1"/>
    <w:rsid w:val="006516F6"/>
    <w:rsid w:val="00666590"/>
    <w:rsid w:val="006841FB"/>
    <w:rsid w:val="00684206"/>
    <w:rsid w:val="006F5738"/>
    <w:rsid w:val="006F64EE"/>
    <w:rsid w:val="007269D6"/>
    <w:rsid w:val="00806060"/>
    <w:rsid w:val="00940550"/>
    <w:rsid w:val="00947E9C"/>
    <w:rsid w:val="009A1A73"/>
    <w:rsid w:val="009C77DA"/>
    <w:rsid w:val="00AE285E"/>
    <w:rsid w:val="00B55B36"/>
    <w:rsid w:val="00BC680C"/>
    <w:rsid w:val="00BD446E"/>
    <w:rsid w:val="00CA6778"/>
    <w:rsid w:val="00CA68AF"/>
    <w:rsid w:val="00D67731"/>
    <w:rsid w:val="00DD45F9"/>
    <w:rsid w:val="00EC1E36"/>
    <w:rsid w:val="00F23263"/>
    <w:rsid w:val="00F5734A"/>
    <w:rsid w:val="00FF64A8"/>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lsdException w:name="Default Paragraph Font" w:locked="0" w:uiPriority="1"/>
    <w:lsdException w:name="Subtitle" w:semiHidden="0" w:uiPriority="11" w:unhideWhenUsed="0"/>
    <w:lsdException w:name="Strong" w:semiHidden="0" w:uiPriority="22" w:unhideWhenUsed="0"/>
    <w:lsdException w:name="Emphasis" w:semiHidden="0" w:uiPriority="20" w:unhideWhenUsed="0"/>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084AD2"/>
    <w:pPr>
      <w:spacing w:before="120" w:after="120" w:line="240" w:lineRule="auto"/>
    </w:pPr>
    <w:rPr>
      <w:rFonts w:ascii="Arial" w:hAnsi="Arial"/>
    </w:rPr>
  </w:style>
  <w:style w:type="paragraph" w:styleId="Nadpis1">
    <w:name w:val="heading 1"/>
    <w:basedOn w:val="Normln"/>
    <w:next w:val="Normln"/>
    <w:link w:val="Nadpis1Char"/>
    <w:uiPriority w:val="9"/>
    <w:qFormat/>
    <w:locked/>
    <w:rsid w:val="0017080B"/>
    <w:pPr>
      <w:keepNext/>
      <w:keepLines/>
      <w:spacing w:before="480" w:after="0"/>
      <w:outlineLvl w:val="0"/>
    </w:pPr>
    <w:rPr>
      <w:rFonts w:eastAsiaTheme="majorEastAsia" w:cstheme="majorBidi"/>
      <w:b/>
      <w:bCs/>
      <w:sz w:val="24"/>
      <w:szCs w:val="28"/>
    </w:rPr>
  </w:style>
  <w:style w:type="paragraph" w:styleId="Nadpis2">
    <w:name w:val="heading 2"/>
    <w:basedOn w:val="Normln"/>
    <w:next w:val="Normln"/>
    <w:link w:val="Nadpis2Char"/>
    <w:uiPriority w:val="9"/>
    <w:semiHidden/>
    <w:unhideWhenUsed/>
    <w:qFormat/>
    <w:locked/>
    <w:rsid w:val="0017080B"/>
    <w:pPr>
      <w:keepNext/>
      <w:keepLines/>
      <w:spacing w:before="200" w:after="0"/>
      <w:outlineLvl w:val="1"/>
    </w:pPr>
    <w:rPr>
      <w:rFonts w:eastAsiaTheme="majorEastAsia" w:cstheme="majorBidi"/>
      <w:b/>
      <w:bCs/>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locked/>
    <w:rsid w:val="0017080B"/>
    <w:pPr>
      <w:spacing w:after="0" w:line="240" w:lineRule="auto"/>
    </w:pPr>
    <w:rPr>
      <w:rFonts w:ascii="Arial" w:hAnsi="Arial"/>
      <w:sz w:val="20"/>
    </w:rPr>
  </w:style>
  <w:style w:type="character" w:customStyle="1" w:styleId="Nadpis1Char">
    <w:name w:val="Nadpis 1 Char"/>
    <w:basedOn w:val="Standardnpsmoodstavce"/>
    <w:link w:val="Nadpis1"/>
    <w:uiPriority w:val="9"/>
    <w:rsid w:val="0017080B"/>
    <w:rPr>
      <w:rFonts w:ascii="Arial" w:eastAsiaTheme="majorEastAsia" w:hAnsi="Arial" w:cstheme="majorBidi"/>
      <w:b/>
      <w:bCs/>
      <w:sz w:val="24"/>
      <w:szCs w:val="28"/>
    </w:rPr>
  </w:style>
  <w:style w:type="paragraph" w:styleId="Nzev">
    <w:name w:val="Title"/>
    <w:basedOn w:val="Normln"/>
    <w:next w:val="Normln"/>
    <w:link w:val="NzevChar"/>
    <w:uiPriority w:val="10"/>
    <w:locked/>
    <w:rsid w:val="0017080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7080B"/>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semiHidden/>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semiHidden/>
    <w:rsid w:val="00CA6778"/>
    <w:rPr>
      <w:rFonts w:ascii="Arial" w:hAnsi="Arial"/>
      <w:sz w:val="20"/>
    </w:rPr>
  </w:style>
  <w:style w:type="character" w:customStyle="1" w:styleId="Nadpis2Char">
    <w:name w:val="Nadpis 2 Char"/>
    <w:basedOn w:val="Standardnpsmoodstavce"/>
    <w:link w:val="Nadpis2"/>
    <w:uiPriority w:val="9"/>
    <w:semiHidden/>
    <w:rsid w:val="0017080B"/>
    <w:rPr>
      <w:rFonts w:ascii="Arial" w:eastAsiaTheme="majorEastAsia" w:hAnsi="Arial" w:cstheme="majorBidi"/>
      <w:b/>
      <w:bCs/>
      <w:sz w:val="24"/>
      <w:szCs w:val="26"/>
    </w:rPr>
  </w:style>
  <w:style w:type="paragraph" w:styleId="Zpat">
    <w:name w:val="footer"/>
    <w:basedOn w:val="Normln"/>
    <w:link w:val="ZpatChar"/>
    <w:uiPriority w:val="99"/>
    <w:semiHidden/>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semiHidden/>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cseseznamem">
    <w:name w:val="List Paragraph"/>
    <w:basedOn w:val="Normln"/>
    <w:uiPriority w:val="34"/>
    <w:locked/>
    <w:rsid w:val="00594059"/>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asty.cz/"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Desktop\v&#253;ukov&#233;%20materi&#225;ly\DUM\AAA_bbb-bbb-bbb_zadani_Dd_sablona.dot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AAA_bbb-bbb-bbb_zadani_Dd_sablona</Template>
  <TotalTime>18</TotalTime>
  <Pages>4</Pages>
  <Words>576</Words>
  <Characters>3404</Characters>
  <Application>Microsoft Office Word</Application>
  <DocSecurity>0</DocSecurity>
  <Lines>28</Lines>
  <Paragraphs>7</Paragraphs>
  <ScaleCrop>false</ScaleCrop>
  <HeadingPairs>
    <vt:vector size="2" baseType="variant">
      <vt:variant>
        <vt:lpstr>Název</vt:lpstr>
      </vt:variant>
      <vt:variant>
        <vt:i4>1</vt:i4>
      </vt:variant>
    </vt:vector>
  </HeadingPairs>
  <TitlesOfParts>
    <vt:vector size="1" baseType="lpstr">
      <vt:lpstr>Šablona pro tvorbu DUM</vt:lpstr>
    </vt:vector>
  </TitlesOfParts>
  <Company>San Fantasico</Company>
  <LinksUpToDate>false</LinksUpToDate>
  <CharactersWithSpaces>3973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pro tvorbu DUM</dc:title>
  <dc:creator>lenovo</dc:creator>
  <cp:keywords>Šablona, DUM</cp:keywords>
  <cp:lastModifiedBy>havrdovalucie</cp:lastModifiedBy>
  <cp:revision>11</cp:revision>
  <dcterms:created xsi:type="dcterms:W3CDTF">2014-02-08T13:54:00Z</dcterms:created>
  <dcterms:modified xsi:type="dcterms:W3CDTF">2014-02-24T15:47:00Z</dcterms:modified>
</cp:coreProperties>
</file>