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B4F" w:rsidRDefault="00D24B4F" w:rsidP="00D24B4F">
      <w:pPr>
        <w:jc w:val="center"/>
        <w:rPr>
          <w:sz w:val="28"/>
          <w:szCs w:val="28"/>
        </w:rPr>
      </w:pPr>
      <w:r w:rsidRPr="00680A0C">
        <w:rPr>
          <w:noProof/>
          <w:sz w:val="28"/>
          <w:szCs w:val="28"/>
          <w:lang w:eastAsia="cs-CZ"/>
        </w:rPr>
        <w:drawing>
          <wp:inline distT="0" distB="0" distL="0" distR="0" wp14:anchorId="0991F95E" wp14:editId="40184E82">
            <wp:extent cx="5760720" cy="1408639"/>
            <wp:effectExtent l="0" t="0" r="0" b="1270"/>
            <wp:docPr id="307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obrázek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1408639"/>
                    </a:xfrm>
                    <a:prstGeom prst="rect">
                      <a:avLst/>
                    </a:prstGeom>
                    <a:solidFill>
                      <a:srgbClr val="FFFFFF"/>
                    </a:solidFill>
                    <a:ln>
                      <a:noFill/>
                    </a:ln>
                    <a:extLst/>
                  </pic:spPr>
                </pic:pic>
              </a:graphicData>
            </a:graphic>
          </wp:inline>
        </w:drawing>
      </w:r>
    </w:p>
    <w:p w:rsidR="00D24B4F" w:rsidRDefault="00D24B4F" w:rsidP="00D24B4F">
      <w:pPr>
        <w:jc w:val="center"/>
        <w:rPr>
          <w:sz w:val="28"/>
          <w:szCs w:val="28"/>
        </w:rPr>
      </w:pPr>
    </w:p>
    <w:p w:rsidR="00D24B4F" w:rsidRPr="00680A0C" w:rsidRDefault="00D24B4F" w:rsidP="00D24B4F">
      <w:pPr>
        <w:rPr>
          <w:sz w:val="28"/>
          <w:szCs w:val="28"/>
        </w:rPr>
      </w:pPr>
      <w:r w:rsidRPr="00680A0C">
        <w:rPr>
          <w:b/>
          <w:bCs/>
          <w:sz w:val="28"/>
          <w:szCs w:val="28"/>
        </w:rPr>
        <w:t xml:space="preserve">Číslo projektu školy </w:t>
      </w:r>
      <w:r w:rsidRPr="00680A0C">
        <w:rPr>
          <w:b/>
          <w:bCs/>
          <w:sz w:val="28"/>
          <w:szCs w:val="28"/>
        </w:rPr>
        <w:tab/>
      </w:r>
      <w:r w:rsidRPr="00680A0C">
        <w:rPr>
          <w:b/>
          <w:bCs/>
          <w:sz w:val="28"/>
          <w:szCs w:val="28"/>
        </w:rPr>
        <w:tab/>
      </w:r>
      <w:r>
        <w:rPr>
          <w:b/>
          <w:bCs/>
          <w:sz w:val="28"/>
          <w:szCs w:val="28"/>
        </w:rPr>
        <w:tab/>
      </w:r>
      <w:r w:rsidRPr="00680A0C">
        <w:rPr>
          <w:b/>
          <w:bCs/>
          <w:sz w:val="28"/>
          <w:szCs w:val="28"/>
        </w:rPr>
        <w:t xml:space="preserve">CZ.1.07/1.5.00/34.0963 </w:t>
      </w:r>
    </w:p>
    <w:p w:rsidR="00D24B4F" w:rsidRPr="00680A0C" w:rsidRDefault="00D24B4F" w:rsidP="00D24B4F">
      <w:pPr>
        <w:rPr>
          <w:sz w:val="28"/>
          <w:szCs w:val="28"/>
        </w:rPr>
      </w:pPr>
      <w:r w:rsidRPr="00680A0C">
        <w:rPr>
          <w:b/>
          <w:bCs/>
          <w:sz w:val="28"/>
          <w:szCs w:val="28"/>
        </w:rPr>
        <w:t xml:space="preserve">Číslo a název klíčové aktivity </w:t>
      </w:r>
      <w:r w:rsidRPr="00680A0C">
        <w:rPr>
          <w:b/>
          <w:bCs/>
          <w:sz w:val="28"/>
          <w:szCs w:val="28"/>
        </w:rPr>
        <w:tab/>
      </w:r>
      <w:r>
        <w:rPr>
          <w:b/>
          <w:bCs/>
          <w:sz w:val="28"/>
          <w:szCs w:val="28"/>
        </w:rPr>
        <w:tab/>
      </w:r>
      <w:r w:rsidRPr="00680A0C">
        <w:rPr>
          <w:b/>
          <w:bCs/>
          <w:sz w:val="28"/>
          <w:szCs w:val="28"/>
        </w:rPr>
        <w:t xml:space="preserve">III/2  Inovace a zkvalitnění výuky </w:t>
      </w:r>
      <w:r w:rsidRPr="00680A0C">
        <w:rPr>
          <w:b/>
          <w:bCs/>
          <w:sz w:val="28"/>
          <w:szCs w:val="28"/>
        </w:rPr>
        <w:tab/>
      </w:r>
      <w:r w:rsidRPr="00680A0C">
        <w:rPr>
          <w:b/>
          <w:bCs/>
          <w:sz w:val="28"/>
          <w:szCs w:val="28"/>
        </w:rPr>
        <w:tab/>
      </w:r>
      <w:r w:rsidRPr="00680A0C">
        <w:rPr>
          <w:b/>
          <w:bCs/>
          <w:sz w:val="28"/>
          <w:szCs w:val="28"/>
        </w:rPr>
        <w:tab/>
      </w:r>
      <w:r w:rsidRPr="00680A0C">
        <w:rPr>
          <w:b/>
          <w:bCs/>
          <w:sz w:val="28"/>
          <w:szCs w:val="28"/>
        </w:rPr>
        <w:tab/>
      </w:r>
      <w:r>
        <w:rPr>
          <w:b/>
          <w:bCs/>
          <w:sz w:val="28"/>
          <w:szCs w:val="28"/>
        </w:rPr>
        <w:tab/>
      </w:r>
      <w:r>
        <w:rPr>
          <w:b/>
          <w:bCs/>
          <w:sz w:val="28"/>
          <w:szCs w:val="28"/>
        </w:rPr>
        <w:tab/>
      </w:r>
      <w:r>
        <w:rPr>
          <w:b/>
          <w:bCs/>
          <w:sz w:val="28"/>
          <w:szCs w:val="28"/>
        </w:rPr>
        <w:tab/>
      </w:r>
      <w:r w:rsidRPr="00680A0C">
        <w:rPr>
          <w:b/>
          <w:bCs/>
          <w:sz w:val="28"/>
          <w:szCs w:val="28"/>
        </w:rPr>
        <w:t>prostřednictvím ICT</w:t>
      </w:r>
    </w:p>
    <w:p w:rsidR="00D24B4F" w:rsidRPr="00680A0C" w:rsidRDefault="00D24B4F" w:rsidP="00D24B4F">
      <w:pPr>
        <w:rPr>
          <w:sz w:val="28"/>
          <w:szCs w:val="28"/>
        </w:rPr>
      </w:pPr>
      <w:r w:rsidRPr="00680A0C">
        <w:rPr>
          <w:b/>
          <w:bCs/>
          <w:sz w:val="28"/>
          <w:szCs w:val="28"/>
        </w:rPr>
        <w:t>Číslo materiálu</w:t>
      </w:r>
      <w:r w:rsidRPr="00680A0C">
        <w:rPr>
          <w:b/>
          <w:bCs/>
          <w:sz w:val="28"/>
          <w:szCs w:val="28"/>
        </w:rPr>
        <w:tab/>
      </w:r>
      <w:r w:rsidRPr="00680A0C">
        <w:rPr>
          <w:b/>
          <w:bCs/>
          <w:sz w:val="28"/>
          <w:szCs w:val="28"/>
        </w:rPr>
        <w:tab/>
      </w:r>
      <w:r>
        <w:rPr>
          <w:b/>
          <w:bCs/>
          <w:sz w:val="28"/>
          <w:szCs w:val="28"/>
        </w:rPr>
        <w:tab/>
      </w:r>
      <w:r>
        <w:rPr>
          <w:b/>
          <w:bCs/>
          <w:sz w:val="28"/>
          <w:szCs w:val="28"/>
        </w:rPr>
        <w:tab/>
      </w:r>
      <w:r w:rsidRPr="00680A0C">
        <w:rPr>
          <w:b/>
          <w:bCs/>
          <w:sz w:val="28"/>
          <w:szCs w:val="28"/>
        </w:rPr>
        <w:t>VY_32_INOVACE_ICT_</w:t>
      </w:r>
      <w:r>
        <w:rPr>
          <w:b/>
          <w:bCs/>
          <w:sz w:val="28"/>
          <w:szCs w:val="28"/>
        </w:rPr>
        <w:t>I</w:t>
      </w:r>
      <w:r w:rsidRPr="00680A0C">
        <w:rPr>
          <w:b/>
          <w:bCs/>
          <w:sz w:val="28"/>
          <w:szCs w:val="28"/>
        </w:rPr>
        <w:t>I_S</w:t>
      </w:r>
      <w:r>
        <w:rPr>
          <w:b/>
          <w:bCs/>
          <w:sz w:val="28"/>
          <w:szCs w:val="28"/>
        </w:rPr>
        <w:t>1</w:t>
      </w:r>
      <w:r w:rsidRPr="00680A0C">
        <w:rPr>
          <w:b/>
          <w:bCs/>
          <w:sz w:val="28"/>
          <w:szCs w:val="28"/>
        </w:rPr>
        <w:t>_1</w:t>
      </w:r>
      <w:r>
        <w:rPr>
          <w:b/>
          <w:bCs/>
          <w:sz w:val="28"/>
          <w:szCs w:val="28"/>
        </w:rPr>
        <w:t>0</w:t>
      </w:r>
    </w:p>
    <w:p w:rsidR="00D24B4F" w:rsidRDefault="00D24B4F" w:rsidP="00D24B4F">
      <w:pPr>
        <w:rPr>
          <w:b/>
          <w:bCs/>
          <w:sz w:val="28"/>
          <w:szCs w:val="28"/>
        </w:rPr>
      </w:pPr>
    </w:p>
    <w:p w:rsidR="00D24B4F" w:rsidRPr="00680A0C" w:rsidRDefault="00D24B4F" w:rsidP="00D24B4F">
      <w:pPr>
        <w:rPr>
          <w:sz w:val="28"/>
          <w:szCs w:val="28"/>
        </w:rPr>
      </w:pPr>
      <w:r w:rsidRPr="00680A0C">
        <w:rPr>
          <w:b/>
          <w:bCs/>
          <w:sz w:val="28"/>
          <w:szCs w:val="28"/>
        </w:rPr>
        <w:t>Popis výukového materiálu</w:t>
      </w:r>
      <w:r w:rsidRPr="00680A0C">
        <w:rPr>
          <w:b/>
          <w:bCs/>
          <w:sz w:val="28"/>
          <w:szCs w:val="28"/>
        </w:rPr>
        <w:tab/>
      </w:r>
    </w:p>
    <w:p w:rsidR="00D24B4F" w:rsidRPr="00680A0C" w:rsidRDefault="00D24B4F" w:rsidP="00D24B4F">
      <w:pPr>
        <w:rPr>
          <w:sz w:val="28"/>
          <w:szCs w:val="28"/>
        </w:rPr>
      </w:pPr>
      <w:r w:rsidRPr="00680A0C">
        <w:rPr>
          <w:b/>
          <w:bCs/>
          <w:sz w:val="28"/>
          <w:szCs w:val="28"/>
        </w:rPr>
        <w:t>Název:</w:t>
      </w:r>
      <w:r w:rsidRPr="00680A0C">
        <w:rPr>
          <w:b/>
          <w:bCs/>
          <w:sz w:val="28"/>
          <w:szCs w:val="28"/>
        </w:rPr>
        <w:tab/>
      </w:r>
      <w:r w:rsidRPr="00680A0C">
        <w:rPr>
          <w:b/>
          <w:bCs/>
          <w:sz w:val="28"/>
          <w:szCs w:val="28"/>
        </w:rPr>
        <w:tab/>
      </w:r>
      <w:r w:rsidRPr="00680A0C">
        <w:rPr>
          <w:b/>
          <w:bCs/>
          <w:sz w:val="28"/>
          <w:szCs w:val="28"/>
        </w:rPr>
        <w:tab/>
        <w:t xml:space="preserve">MS W – </w:t>
      </w:r>
      <w:r>
        <w:rPr>
          <w:b/>
          <w:bCs/>
          <w:sz w:val="28"/>
          <w:szCs w:val="28"/>
        </w:rPr>
        <w:t>Formátování textu, odstavce</w:t>
      </w:r>
    </w:p>
    <w:p w:rsidR="00D24B4F" w:rsidRPr="00680A0C" w:rsidRDefault="00D24B4F" w:rsidP="00D24B4F">
      <w:pPr>
        <w:rPr>
          <w:sz w:val="24"/>
          <w:szCs w:val="24"/>
        </w:rPr>
      </w:pPr>
      <w:r w:rsidRPr="00680A0C">
        <w:rPr>
          <w:sz w:val="24"/>
          <w:szCs w:val="24"/>
        </w:rPr>
        <w:t>Autor:</w:t>
      </w:r>
      <w:r w:rsidRPr="00680A0C">
        <w:rPr>
          <w:sz w:val="24"/>
          <w:szCs w:val="24"/>
        </w:rPr>
        <w:tab/>
      </w:r>
      <w:r w:rsidRPr="00680A0C">
        <w:rPr>
          <w:sz w:val="24"/>
          <w:szCs w:val="24"/>
        </w:rPr>
        <w:tab/>
      </w:r>
      <w:r w:rsidRPr="00680A0C">
        <w:rPr>
          <w:sz w:val="24"/>
          <w:szCs w:val="24"/>
        </w:rPr>
        <w:tab/>
      </w:r>
      <w:r>
        <w:rPr>
          <w:sz w:val="24"/>
          <w:szCs w:val="24"/>
        </w:rPr>
        <w:tab/>
      </w:r>
      <w:r w:rsidRPr="00680A0C">
        <w:rPr>
          <w:sz w:val="24"/>
          <w:szCs w:val="24"/>
        </w:rPr>
        <w:t>Ing. Jitka Matasová</w:t>
      </w:r>
    </w:p>
    <w:p w:rsidR="00D24B4F" w:rsidRPr="00680A0C" w:rsidRDefault="00D24B4F" w:rsidP="00D24B4F">
      <w:pPr>
        <w:rPr>
          <w:sz w:val="24"/>
          <w:szCs w:val="24"/>
        </w:rPr>
      </w:pPr>
      <w:bookmarkStart w:id="0" w:name="_GoBack"/>
      <w:r w:rsidRPr="00680A0C">
        <w:rPr>
          <w:sz w:val="24"/>
          <w:szCs w:val="24"/>
        </w:rPr>
        <w:t>Datum:</w:t>
      </w:r>
      <w:r w:rsidRPr="00680A0C">
        <w:rPr>
          <w:sz w:val="24"/>
          <w:szCs w:val="24"/>
        </w:rPr>
        <w:tab/>
      </w:r>
      <w:r w:rsidRPr="00680A0C">
        <w:rPr>
          <w:sz w:val="24"/>
          <w:szCs w:val="24"/>
        </w:rPr>
        <w:tab/>
      </w:r>
      <w:r w:rsidRPr="00680A0C">
        <w:rPr>
          <w:sz w:val="24"/>
          <w:szCs w:val="24"/>
        </w:rPr>
        <w:tab/>
      </w:r>
      <w:proofErr w:type="gramStart"/>
      <w:r w:rsidRPr="00680A0C">
        <w:rPr>
          <w:sz w:val="24"/>
          <w:szCs w:val="24"/>
        </w:rPr>
        <w:t>2.</w:t>
      </w:r>
      <w:r>
        <w:rPr>
          <w:sz w:val="24"/>
          <w:szCs w:val="24"/>
        </w:rPr>
        <w:t>9</w:t>
      </w:r>
      <w:r w:rsidRPr="00680A0C">
        <w:rPr>
          <w:sz w:val="24"/>
          <w:szCs w:val="24"/>
        </w:rPr>
        <w:t>.201</w:t>
      </w:r>
      <w:r>
        <w:rPr>
          <w:sz w:val="24"/>
          <w:szCs w:val="24"/>
        </w:rPr>
        <w:t>3</w:t>
      </w:r>
      <w:proofErr w:type="gramEnd"/>
      <w:r w:rsidRPr="00680A0C">
        <w:rPr>
          <w:sz w:val="24"/>
          <w:szCs w:val="24"/>
        </w:rPr>
        <w:t xml:space="preserve"> </w:t>
      </w:r>
    </w:p>
    <w:bookmarkEnd w:id="0"/>
    <w:p w:rsidR="00D24B4F" w:rsidRPr="00680A0C" w:rsidRDefault="00D24B4F" w:rsidP="00D24B4F">
      <w:pPr>
        <w:rPr>
          <w:sz w:val="24"/>
          <w:szCs w:val="24"/>
        </w:rPr>
      </w:pPr>
      <w:r w:rsidRPr="00680A0C">
        <w:rPr>
          <w:sz w:val="24"/>
          <w:szCs w:val="24"/>
        </w:rPr>
        <w:t>Obor:</w:t>
      </w:r>
      <w:r w:rsidRPr="00680A0C">
        <w:rPr>
          <w:sz w:val="24"/>
          <w:szCs w:val="24"/>
        </w:rPr>
        <w:tab/>
      </w:r>
      <w:r w:rsidRPr="00680A0C">
        <w:rPr>
          <w:sz w:val="24"/>
          <w:szCs w:val="24"/>
        </w:rPr>
        <w:tab/>
      </w:r>
      <w:r w:rsidRPr="00680A0C">
        <w:rPr>
          <w:sz w:val="24"/>
          <w:szCs w:val="24"/>
        </w:rPr>
        <w:tab/>
      </w:r>
      <w:r w:rsidRPr="00680A0C">
        <w:rPr>
          <w:sz w:val="24"/>
          <w:szCs w:val="24"/>
        </w:rPr>
        <w:tab/>
        <w:t>65-</w:t>
      </w:r>
      <w:r>
        <w:rPr>
          <w:sz w:val="24"/>
          <w:szCs w:val="24"/>
        </w:rPr>
        <w:t>5</w:t>
      </w:r>
      <w:r w:rsidRPr="00680A0C">
        <w:rPr>
          <w:sz w:val="24"/>
          <w:szCs w:val="24"/>
        </w:rPr>
        <w:t>1-</w:t>
      </w:r>
      <w:r>
        <w:rPr>
          <w:sz w:val="24"/>
          <w:szCs w:val="24"/>
        </w:rPr>
        <w:t>H</w:t>
      </w:r>
      <w:r w:rsidRPr="00680A0C">
        <w:rPr>
          <w:sz w:val="24"/>
          <w:szCs w:val="24"/>
        </w:rPr>
        <w:t xml:space="preserve">/01 </w:t>
      </w:r>
      <w:r>
        <w:rPr>
          <w:sz w:val="24"/>
          <w:szCs w:val="24"/>
        </w:rPr>
        <w:t>Kuchař - číšník</w:t>
      </w:r>
    </w:p>
    <w:p w:rsidR="00D24B4F" w:rsidRPr="00680A0C" w:rsidRDefault="00D24B4F" w:rsidP="00D24B4F">
      <w:pPr>
        <w:rPr>
          <w:sz w:val="24"/>
          <w:szCs w:val="24"/>
        </w:rPr>
      </w:pPr>
      <w:r w:rsidRPr="00680A0C">
        <w:rPr>
          <w:sz w:val="24"/>
          <w:szCs w:val="24"/>
        </w:rPr>
        <w:t>Ročník:</w:t>
      </w:r>
      <w:r w:rsidRPr="00680A0C">
        <w:rPr>
          <w:sz w:val="24"/>
          <w:szCs w:val="24"/>
        </w:rPr>
        <w:tab/>
      </w:r>
      <w:r w:rsidRPr="00680A0C">
        <w:rPr>
          <w:sz w:val="24"/>
          <w:szCs w:val="24"/>
        </w:rPr>
        <w:tab/>
      </w:r>
      <w:r w:rsidRPr="00680A0C">
        <w:rPr>
          <w:sz w:val="24"/>
          <w:szCs w:val="24"/>
        </w:rPr>
        <w:tab/>
        <w:t xml:space="preserve">1. ročník </w:t>
      </w:r>
    </w:p>
    <w:p w:rsidR="00D24B4F" w:rsidRPr="00680A0C" w:rsidRDefault="00D24B4F" w:rsidP="00D24B4F">
      <w:pPr>
        <w:rPr>
          <w:sz w:val="24"/>
          <w:szCs w:val="24"/>
        </w:rPr>
      </w:pPr>
      <w:r w:rsidRPr="00680A0C">
        <w:rPr>
          <w:sz w:val="24"/>
          <w:szCs w:val="24"/>
        </w:rPr>
        <w:t>Předmět:</w:t>
      </w:r>
      <w:r w:rsidRPr="00680A0C">
        <w:rPr>
          <w:sz w:val="24"/>
          <w:szCs w:val="24"/>
        </w:rPr>
        <w:tab/>
      </w:r>
      <w:r w:rsidRPr="00680A0C">
        <w:rPr>
          <w:sz w:val="24"/>
          <w:szCs w:val="24"/>
        </w:rPr>
        <w:tab/>
      </w:r>
      <w:r w:rsidRPr="00680A0C">
        <w:rPr>
          <w:sz w:val="24"/>
          <w:szCs w:val="24"/>
        </w:rPr>
        <w:tab/>
        <w:t>IKT – Informační a komunikační technologie</w:t>
      </w:r>
    </w:p>
    <w:p w:rsidR="00D24B4F" w:rsidRPr="00680A0C" w:rsidRDefault="00D24B4F" w:rsidP="00D24B4F">
      <w:pPr>
        <w:rPr>
          <w:sz w:val="24"/>
          <w:szCs w:val="24"/>
        </w:rPr>
      </w:pPr>
      <w:r w:rsidRPr="00680A0C">
        <w:rPr>
          <w:b/>
          <w:bCs/>
          <w:sz w:val="24"/>
          <w:szCs w:val="24"/>
        </w:rPr>
        <w:t xml:space="preserve">Anotace výukového materiálu (klíčová slova: </w:t>
      </w:r>
      <w:r>
        <w:rPr>
          <w:b/>
          <w:bCs/>
          <w:sz w:val="24"/>
          <w:szCs w:val="24"/>
        </w:rPr>
        <w:t>označení, odstavec, tučné písmo, odsazení, mezery)</w:t>
      </w:r>
    </w:p>
    <w:p w:rsidR="00D24B4F" w:rsidRPr="00680A0C" w:rsidRDefault="00D24B4F" w:rsidP="00D24B4F">
      <w:pPr>
        <w:pStyle w:val="Odstavecseseznamem"/>
        <w:numPr>
          <w:ilvl w:val="0"/>
          <w:numId w:val="1"/>
        </w:numPr>
        <w:rPr>
          <w:sz w:val="24"/>
          <w:szCs w:val="24"/>
        </w:rPr>
      </w:pPr>
      <w:r w:rsidRPr="00680A0C">
        <w:rPr>
          <w:sz w:val="24"/>
          <w:szCs w:val="24"/>
        </w:rPr>
        <w:t xml:space="preserve">VM je koncipován v podobě </w:t>
      </w:r>
      <w:proofErr w:type="spellStart"/>
      <w:r w:rsidRPr="00680A0C">
        <w:rPr>
          <w:sz w:val="24"/>
          <w:szCs w:val="24"/>
        </w:rPr>
        <w:t>powerpointové</w:t>
      </w:r>
      <w:proofErr w:type="spellEnd"/>
      <w:r w:rsidRPr="00680A0C">
        <w:rPr>
          <w:sz w:val="24"/>
          <w:szCs w:val="24"/>
        </w:rPr>
        <w:t xml:space="preserve"> prezentace pro výuku předmětu IKT.  Materiál bude používán přímo při výuce za použití interaktivní tabule či dataprojektoru s výstupem na plátno. Téma je přímo v souladu s ŠVP – práce se standardním aplikačním programovým vybavením – textový procesor, praktické úlohy.</w:t>
      </w:r>
    </w:p>
    <w:p w:rsidR="00D24B4F" w:rsidRPr="00680A0C" w:rsidRDefault="00D24B4F" w:rsidP="00D24B4F">
      <w:pPr>
        <w:pStyle w:val="Odstavecseseznamem"/>
        <w:numPr>
          <w:ilvl w:val="0"/>
          <w:numId w:val="1"/>
        </w:numPr>
        <w:rPr>
          <w:sz w:val="24"/>
          <w:szCs w:val="24"/>
        </w:rPr>
      </w:pPr>
      <w:r w:rsidRPr="00680A0C">
        <w:rPr>
          <w:sz w:val="24"/>
          <w:szCs w:val="24"/>
        </w:rPr>
        <w:t xml:space="preserve">Prezentace bude používána k výkladu a zároveň k procvičení daného tématu. </w:t>
      </w:r>
      <w:r>
        <w:rPr>
          <w:sz w:val="24"/>
          <w:szCs w:val="24"/>
        </w:rPr>
        <w:t>Jedná se o pracovní list, který je žákovi nejdříve pomocí dataprojektoru vysvětlen a následně si každý žák zpracuje tento úkol do svého PC. Vyučující zkontroluje společně jednotlivé práce a upozorní na nedostatky, ale i na úspěšné práce. Žáci si ověří pochopení výkladu a procvičí samostatnost</w:t>
      </w:r>
      <w:r w:rsidRPr="00680A0C">
        <w:rPr>
          <w:sz w:val="24"/>
          <w:szCs w:val="24"/>
        </w:rPr>
        <w:t>.</w:t>
      </w:r>
    </w:p>
    <w:p w:rsidR="00D24B4F" w:rsidRDefault="00D24B4F" w:rsidP="00D24B4F">
      <w:pPr>
        <w:jc w:val="center"/>
        <w:rPr>
          <w:sz w:val="28"/>
          <w:szCs w:val="28"/>
        </w:rPr>
      </w:pPr>
    </w:p>
    <w:p w:rsidR="003D1119" w:rsidRPr="0010288A" w:rsidRDefault="004A295C" w:rsidP="0010288A">
      <w:pPr>
        <w:pStyle w:val="odst"/>
        <w:jc w:val="both"/>
        <w:rPr>
          <w:sz w:val="28"/>
          <w:szCs w:val="28"/>
        </w:rPr>
      </w:pPr>
      <w:r w:rsidRPr="00D754AB">
        <w:rPr>
          <w:sz w:val="28"/>
          <w:szCs w:val="28"/>
        </w:rPr>
        <w:t xml:space="preserve">(2) Účetní jednotky uvedené v </w:t>
      </w:r>
      <w:hyperlink r:id="rId7" w:anchor="%E2%82%AC1%C4%BD%C2%A4%C3%97%C2%A71%212&amp;d" w:history="1">
        <w:r w:rsidRPr="00D754AB">
          <w:rPr>
            <w:rStyle w:val="Hypertextovodkaz"/>
            <w:color w:val="auto"/>
            <w:sz w:val="28"/>
            <w:szCs w:val="28"/>
          </w:rPr>
          <w:t>§ 1 odst. 2 písm. d)</w:t>
        </w:r>
      </w:hyperlink>
      <w:r w:rsidRPr="00D754AB">
        <w:rPr>
          <w:sz w:val="28"/>
          <w:szCs w:val="28"/>
        </w:rPr>
        <w:t xml:space="preserve"> jsou povinny vést účetnictví ode dne zápisu do obchodního rejstříku až do dne výmazu z obchodního rejstříku,</w:t>
      </w:r>
      <w:r w:rsidRPr="004A295C">
        <w:rPr>
          <w:sz w:val="28"/>
          <w:szCs w:val="28"/>
        </w:rPr>
        <w:t xml:space="preserve"> nevznikla-li jim povinnost vést účetnictví podle </w:t>
      </w:r>
      <w:hyperlink r:id="rId8" w:anchor="%E2%82%AC1%C4%BD%C2%A4%C3%97%C2%A71%212&amp;e" w:history="1">
        <w:r w:rsidRPr="004A295C">
          <w:rPr>
            <w:rStyle w:val="Hypertextovodkaz"/>
            <w:sz w:val="28"/>
            <w:szCs w:val="28"/>
          </w:rPr>
          <w:t>§ 1 odst. 2 písm. e), g) nebo h).</w:t>
        </w:r>
      </w:hyperlink>
      <w:bookmarkStart w:id="1" w:name="€1Ľ¤×§4!3"/>
      <w:bookmarkEnd w:id="1"/>
      <w:r w:rsidR="00555650">
        <w:rPr>
          <w:rStyle w:val="Hypertextovodkaz"/>
          <w:sz w:val="28"/>
          <w:szCs w:val="28"/>
        </w:rPr>
        <w:t xml:space="preserve"> </w:t>
      </w:r>
      <w:r w:rsidRPr="00DA1F56">
        <w:rPr>
          <w:sz w:val="28"/>
          <w:szCs w:val="28"/>
        </w:rPr>
        <w:t xml:space="preserve">3) Účetní jednotky uvedené v </w:t>
      </w:r>
      <w:hyperlink r:id="rId9" w:anchor="%E2%82%AC1%C4%BD%C2%A4%C3%97%C2%A71%212&amp;e" w:history="1">
        <w:r w:rsidRPr="00DA1F56">
          <w:rPr>
            <w:rStyle w:val="Hypertextovodkaz"/>
            <w:sz w:val="28"/>
            <w:szCs w:val="28"/>
          </w:rPr>
          <w:t>§ 1 odst. 2 písm. e)</w:t>
        </w:r>
      </w:hyperlink>
      <w:r w:rsidRPr="00DA1F56">
        <w:rPr>
          <w:sz w:val="28"/>
          <w:szCs w:val="28"/>
        </w:rPr>
        <w:t xml:space="preserve"> jsou povinny vést účetnictví od prvního dne účetního období následujícího po kalendářním roce, ve kterém se staly účetní jednotkou, až do posledního dne účetního období, ve kterém přestaly být účetní jednotkou, nevznikla-li jim povinnost vést účetnictví podle </w:t>
      </w:r>
      <w:hyperlink r:id="rId10" w:anchor="%E2%82%AC1%C4%BD%C2%A4%C3%97%C2%A71%212&amp;d" w:history="1">
        <w:r w:rsidRPr="00DA1F56">
          <w:rPr>
            <w:rStyle w:val="Hypertextovodkaz"/>
            <w:sz w:val="28"/>
            <w:szCs w:val="28"/>
          </w:rPr>
          <w:t>§ 1 odst. 2 písm. d), g) nebo h).</w:t>
        </w:r>
      </w:hyperlink>
      <w:bookmarkStart w:id="2" w:name="€1Ľ¤×§4!4"/>
      <w:bookmarkEnd w:id="2"/>
      <w:r w:rsidRPr="00481D26">
        <w:rPr>
          <w:sz w:val="28"/>
          <w:szCs w:val="28"/>
        </w:rPr>
        <w:t xml:space="preserve">(4) Účetní jednotky uvedené v </w:t>
      </w:r>
      <w:hyperlink r:id="rId11" w:anchor="%E2%82%AC1%C4%BD%C2%A4%C3%97%C2%A71%212&amp;f" w:history="1">
        <w:r w:rsidRPr="00481D26">
          <w:rPr>
            <w:rStyle w:val="Hypertextovodkaz"/>
            <w:sz w:val="28"/>
            <w:szCs w:val="28"/>
          </w:rPr>
          <w:t>§ 1 odst. 2 písm. f)</w:t>
        </w:r>
      </w:hyperlink>
      <w:r w:rsidRPr="00481D26">
        <w:rPr>
          <w:sz w:val="28"/>
          <w:szCs w:val="28"/>
        </w:rPr>
        <w:t xml:space="preserve"> jsou povinny vést účetnictví od prvního dne účetního období následujícího po období, ve kterém se rozhodly vést účetnictví, nerozhodnou-li se vést účetnictví již ode dne zahájení podnikání nebo jiné samostatné výdělečné činnosti, až do dne ukončení uvedených činností nebo do posledního dne účetního období, ve kterém se rozhodly vedení účetnictví ukončit, a nevznikla-li jim povinnost vést účetnictví podle </w:t>
      </w:r>
      <w:hyperlink r:id="rId12" w:anchor="%E2%82%AC1%C4%BD%C2%A4%C3%97%C2%A71%212&amp;d" w:history="1">
        <w:r w:rsidRPr="00481D26">
          <w:rPr>
            <w:rStyle w:val="Hypertextovodkaz"/>
            <w:sz w:val="28"/>
            <w:szCs w:val="28"/>
          </w:rPr>
          <w:t>§ 1 odst. 2 písm. d), e), g) nebo h).</w:t>
        </w:r>
      </w:hyperlink>
      <w:bookmarkStart w:id="3" w:name="€1Ľ¤×§4!5"/>
      <w:bookmarkEnd w:id="3"/>
      <w:r w:rsidRPr="00481D26">
        <w:rPr>
          <w:sz w:val="28"/>
          <w:szCs w:val="28"/>
        </w:rPr>
        <w:t xml:space="preserve">(5) Účetní jednotky uvedené v </w:t>
      </w:r>
      <w:hyperlink r:id="rId13" w:anchor="%E2%82%AC1%C4%BD%C2%A4%C3%97%C2%A71%212&amp;g" w:history="1">
        <w:r w:rsidRPr="00481D26">
          <w:rPr>
            <w:rStyle w:val="Hypertextovodkaz"/>
            <w:sz w:val="28"/>
            <w:szCs w:val="28"/>
          </w:rPr>
          <w:t>§ 1 odst. 2 písm. g)</w:t>
        </w:r>
      </w:hyperlink>
      <w:r w:rsidRPr="00481D26">
        <w:rPr>
          <w:sz w:val="28"/>
          <w:szCs w:val="28"/>
        </w:rPr>
        <w:t xml:space="preserve"> jsou povinny vést účetnictví od prvního dne účetního období následujícího po období, ve kterém</w:t>
      </w:r>
      <w:bookmarkStart w:id="4" w:name="€1Ľ¤×§4!5&amp;a"/>
      <w:bookmarkEnd w:id="4"/>
      <w:r>
        <w:rPr>
          <w:sz w:val="28"/>
          <w:szCs w:val="28"/>
        </w:rPr>
        <w:t xml:space="preserve"> </w:t>
      </w:r>
      <w:r w:rsidRPr="00481D26">
        <w:rPr>
          <w:sz w:val="28"/>
          <w:szCs w:val="28"/>
        </w:rPr>
        <w:t>a) se staly účastníky sdružení, nebo</w:t>
      </w:r>
      <w:r>
        <w:rPr>
          <w:sz w:val="28"/>
          <w:szCs w:val="28"/>
        </w:rPr>
        <w:t xml:space="preserve"> </w:t>
      </w:r>
      <w:bookmarkStart w:id="5" w:name="€1Ľ¤×§4!5&amp;b"/>
      <w:bookmarkEnd w:id="5"/>
      <w:r w:rsidRPr="00481D26">
        <w:rPr>
          <w:sz w:val="28"/>
          <w:szCs w:val="28"/>
        </w:rPr>
        <w:t xml:space="preserve">b) se některý z účastníků sdružení stal účetní jednotkou, a to až do posledního dne účetního období, ve kterém přestaly být účastníky sdružení, nevznikla-li jim povinnost vést účetnictví podle </w:t>
      </w:r>
      <w:hyperlink r:id="rId14" w:anchor="%E2%82%AC1%C4%BD%C2%A4%C3%97%C2%A71%212&amp;d" w:history="1">
        <w:r w:rsidRPr="00481D26">
          <w:rPr>
            <w:rStyle w:val="Hypertextovodkaz"/>
            <w:sz w:val="28"/>
            <w:szCs w:val="28"/>
          </w:rPr>
          <w:t>§ 1 odst. 2 písm. d), e) nebo h).</w:t>
        </w:r>
      </w:hyperlink>
      <w:bookmarkStart w:id="6" w:name="€1Ľ¤×§4!6"/>
      <w:bookmarkEnd w:id="6"/>
      <w:r w:rsidRPr="00481D26">
        <w:rPr>
          <w:sz w:val="28"/>
          <w:szCs w:val="28"/>
        </w:rPr>
        <w:t xml:space="preserve">(6) Účetní jednotky uvedené v </w:t>
      </w:r>
      <w:hyperlink r:id="rId15" w:anchor="%E2%82%AC1%C4%BD%C2%A4%C3%97%C2%A71%212&amp;h" w:history="1">
        <w:r w:rsidRPr="00481D26">
          <w:rPr>
            <w:rStyle w:val="Hypertextovodkaz"/>
            <w:sz w:val="28"/>
            <w:szCs w:val="28"/>
          </w:rPr>
          <w:t>§ 1 odst. 2 písm. h)</w:t>
        </w:r>
      </w:hyperlink>
      <w:r w:rsidRPr="00481D26">
        <w:rPr>
          <w:sz w:val="28"/>
          <w:szCs w:val="28"/>
        </w:rPr>
        <w:t xml:space="preserve"> jsou povinny vést účetnictví ode dne zahájení činnosti až do dne ukončení činnosti, pokud nestanoví zvláštní zákon jinak a nevznikla-li jim povinnost vést účetnictví podle </w:t>
      </w:r>
      <w:hyperlink r:id="rId16" w:anchor="%E2%82%AC1%C4%BD%C2%A4%C3%97%C2%A71%212&amp;d" w:history="1">
        <w:r w:rsidRPr="00481D26">
          <w:rPr>
            <w:rStyle w:val="Hypertextovodkaz"/>
            <w:sz w:val="28"/>
            <w:szCs w:val="28"/>
          </w:rPr>
          <w:t>§ 1 odst. 2 písm. d), e) nebo g).</w:t>
        </w:r>
      </w:hyperlink>
      <w:bookmarkStart w:id="7" w:name="€1Ľ¤×§4!7"/>
      <w:bookmarkEnd w:id="7"/>
      <w:r w:rsidRPr="00481D26">
        <w:rPr>
          <w:sz w:val="28"/>
          <w:szCs w:val="28"/>
        </w:rPr>
        <w:t xml:space="preserve">(7) S výjimkou ukončení činnosti mohou účetní jednotky podle </w:t>
      </w:r>
      <w:hyperlink r:id="rId17" w:anchor="%E2%82%AC1%C4%BD%C2%A4%C3%97%C2%A71%212&amp;d" w:history="1">
        <w:r w:rsidRPr="00481D26">
          <w:rPr>
            <w:rStyle w:val="Hypertextovodkaz"/>
            <w:sz w:val="28"/>
            <w:szCs w:val="28"/>
          </w:rPr>
          <w:t>§ 1 odst. 2 písm. d) až h)</w:t>
        </w:r>
      </w:hyperlink>
      <w:r w:rsidRPr="00481D26">
        <w:rPr>
          <w:sz w:val="28"/>
          <w:szCs w:val="28"/>
        </w:rPr>
        <w:t xml:space="preserve"> ukončit vedení účetnictví nejdříve po uplynutí 5 po sobě jdoucích účetních období, ve kterých vedly účetnictví.</w:t>
      </w:r>
      <w:bookmarkStart w:id="8" w:name="€1Ľ¤×§4!8"/>
      <w:bookmarkEnd w:id="8"/>
      <w:r w:rsidRPr="00C865F2">
        <w:rPr>
          <w:sz w:val="28"/>
          <w:szCs w:val="28"/>
        </w:rPr>
        <w:t>(8) Účetní jednotky jsou povinny dodržovat při vedení účetnictví zejména směrné účtové osnovy, uspořádání a označování položek účetní závěrky a konsolidované účetní závěrky, obsahové vymezení těchto závěrek a účetní metody. Prováděcí právní předpisy podle charakteru účetních jednotek a jejich</w:t>
      </w:r>
      <w:r w:rsidRPr="00DA1F56">
        <w:rPr>
          <w:sz w:val="28"/>
          <w:szCs w:val="28"/>
        </w:rPr>
        <w:t xml:space="preserve"> činnosti upraví</w:t>
      </w:r>
      <w:r>
        <w:rPr>
          <w:sz w:val="28"/>
          <w:szCs w:val="28"/>
        </w:rPr>
        <w:t xml:space="preserve"> </w:t>
      </w:r>
      <w:bookmarkStart w:id="9" w:name="€1Ľ¤×§4!8&amp;a"/>
      <w:bookmarkEnd w:id="9"/>
      <w:r w:rsidRPr="00481D26">
        <w:rPr>
          <w:sz w:val="28"/>
          <w:szCs w:val="28"/>
        </w:rPr>
        <w:t>a) rozsah a způsob sestavování účetní závěrky,</w:t>
      </w:r>
      <w:r>
        <w:rPr>
          <w:sz w:val="28"/>
          <w:szCs w:val="28"/>
        </w:rPr>
        <w:t xml:space="preserve"> </w:t>
      </w:r>
      <w:bookmarkStart w:id="10" w:name="€1Ľ¤×§4!8&amp;b"/>
      <w:bookmarkEnd w:id="10"/>
      <w:r w:rsidRPr="00481D26">
        <w:rPr>
          <w:sz w:val="28"/>
          <w:szCs w:val="28"/>
        </w:rPr>
        <w:t>b) uspořádání, označování a obsahové vymezení položek majetku a jiných aktiv, závazků a jiných pasiv v účetní závěrce,</w:t>
      </w:r>
      <w:r>
        <w:rPr>
          <w:sz w:val="28"/>
          <w:szCs w:val="28"/>
        </w:rPr>
        <w:t xml:space="preserve"> </w:t>
      </w:r>
      <w:bookmarkStart w:id="11" w:name="€1Ľ¤×§4!8&amp;c"/>
      <w:bookmarkEnd w:id="11"/>
      <w:r w:rsidRPr="00481D26">
        <w:rPr>
          <w:sz w:val="28"/>
          <w:szCs w:val="28"/>
        </w:rPr>
        <w:t>c) uspořádání, označování a obsahové vymezení nákladů, výnosů a výsledků hospodaření v účetní závěrce,</w:t>
      </w:r>
      <w:r>
        <w:rPr>
          <w:sz w:val="28"/>
          <w:szCs w:val="28"/>
        </w:rPr>
        <w:t xml:space="preserve"> </w:t>
      </w:r>
      <w:bookmarkStart w:id="12" w:name="€1Ľ¤×§4!8&amp;d"/>
      <w:bookmarkEnd w:id="12"/>
      <w:r w:rsidRPr="00481D26">
        <w:rPr>
          <w:sz w:val="28"/>
          <w:szCs w:val="28"/>
        </w:rPr>
        <w:t>d) uspořádání a obsahové vymezení vysvětlujících a doplňujících informací v příloze v účetní závěrce, včetně informací o nakládání s prostředky státního rozpočtu a rozpočtů územních samosprávných celků,</w:t>
      </w:r>
      <w:r>
        <w:rPr>
          <w:sz w:val="28"/>
          <w:szCs w:val="28"/>
        </w:rPr>
        <w:t xml:space="preserve"> </w:t>
      </w:r>
      <w:bookmarkStart w:id="13" w:name="€1Ľ¤×§4!8&amp;e"/>
      <w:bookmarkEnd w:id="13"/>
      <w:r w:rsidRPr="00481D26">
        <w:rPr>
          <w:sz w:val="28"/>
          <w:szCs w:val="28"/>
        </w:rPr>
        <w:t>e) uspořádání a obsahové vymezení přehledu o peněžních tocích a přehledu o změnách vlastního kapitálu,</w:t>
      </w:r>
      <w:r>
        <w:rPr>
          <w:sz w:val="28"/>
          <w:szCs w:val="28"/>
        </w:rPr>
        <w:t xml:space="preserve"> </w:t>
      </w:r>
      <w:bookmarkStart w:id="14" w:name="€1Ľ¤×§4!8&amp;f"/>
      <w:bookmarkEnd w:id="14"/>
      <w:r w:rsidRPr="00481D26">
        <w:rPr>
          <w:sz w:val="28"/>
          <w:szCs w:val="28"/>
        </w:rPr>
        <w:t>f) směrnou účtovou osnovu,</w:t>
      </w:r>
      <w:r>
        <w:rPr>
          <w:sz w:val="28"/>
          <w:szCs w:val="28"/>
        </w:rPr>
        <w:t xml:space="preserve"> </w:t>
      </w:r>
      <w:bookmarkStart w:id="15" w:name="€1Ľ¤×§4!8&amp;g"/>
      <w:bookmarkEnd w:id="15"/>
      <w:r w:rsidRPr="00481D26">
        <w:rPr>
          <w:sz w:val="28"/>
          <w:szCs w:val="28"/>
        </w:rPr>
        <w:t>g) účetní metody, zejména způsoby oceňování a jejich použití, postupy tvorby a použití opravných položek, postupy odpisování, postupy tvorby a použití rezerv,</w:t>
      </w:r>
      <w:r>
        <w:rPr>
          <w:sz w:val="28"/>
          <w:szCs w:val="28"/>
        </w:rPr>
        <w:t xml:space="preserve"> </w:t>
      </w:r>
      <w:bookmarkStart w:id="16" w:name="€1Ľ¤×§4!8&amp;h"/>
      <w:bookmarkEnd w:id="16"/>
      <w:r w:rsidRPr="00481D26">
        <w:rPr>
          <w:sz w:val="28"/>
          <w:szCs w:val="28"/>
        </w:rPr>
        <w:t>h) metody přechodu z jednoduchého účetnictví nebo daňové evidence podle zvláštního zákona</w:t>
      </w:r>
      <w:hyperlink r:id="rId18" w:anchor="%E2%82%AC1%C4%BD%C2%A4%C3%97%C2%A74P1d" w:history="1">
        <w:r w:rsidRPr="00481D26">
          <w:rPr>
            <w:rStyle w:val="Hypertextovodkaz"/>
            <w:sz w:val="28"/>
            <w:szCs w:val="28"/>
          </w:rPr>
          <w:t>1d)</w:t>
        </w:r>
      </w:hyperlink>
      <w:r w:rsidRPr="00481D26">
        <w:rPr>
          <w:sz w:val="28"/>
          <w:szCs w:val="28"/>
        </w:rPr>
        <w:t xml:space="preserve"> na účetnictví,</w:t>
      </w:r>
      <w:r>
        <w:rPr>
          <w:sz w:val="28"/>
          <w:szCs w:val="28"/>
        </w:rPr>
        <w:t xml:space="preserve"> </w:t>
      </w:r>
      <w:bookmarkStart w:id="17" w:name="€1Ľ¤×§4!8&amp;i"/>
      <w:bookmarkEnd w:id="17"/>
      <w:r w:rsidRPr="00481D26">
        <w:rPr>
          <w:sz w:val="28"/>
          <w:szCs w:val="28"/>
        </w:rPr>
        <w:t xml:space="preserve">i) uspořádání, označování a </w:t>
      </w:r>
      <w:r w:rsidRPr="00481D26">
        <w:rPr>
          <w:sz w:val="28"/>
          <w:szCs w:val="28"/>
        </w:rPr>
        <w:lastRenderedPageBreak/>
        <w:t>obsahové vymezení položek konsolidované účetní závěrky,</w:t>
      </w:r>
      <w:r>
        <w:rPr>
          <w:sz w:val="28"/>
          <w:szCs w:val="28"/>
        </w:rPr>
        <w:t xml:space="preserve"> </w:t>
      </w:r>
      <w:bookmarkStart w:id="18" w:name="€1Ľ¤×§4!8&amp;j"/>
      <w:bookmarkEnd w:id="18"/>
      <w:r w:rsidRPr="00481D26">
        <w:rPr>
          <w:sz w:val="28"/>
          <w:szCs w:val="28"/>
        </w:rPr>
        <w:t>j) metody konsolidace účetní závěrky a</w:t>
      </w:r>
      <w:r>
        <w:rPr>
          <w:sz w:val="28"/>
          <w:szCs w:val="28"/>
        </w:rPr>
        <w:t xml:space="preserve"> </w:t>
      </w:r>
      <w:bookmarkStart w:id="19" w:name="€1Ľ¤×§4!8&amp;k"/>
      <w:bookmarkEnd w:id="19"/>
      <w:r w:rsidRPr="00481D26">
        <w:rPr>
          <w:sz w:val="28"/>
          <w:szCs w:val="28"/>
        </w:rPr>
        <w:t>k) postup zahrnování účetních jednotek do konsolidačního celku, a to pro jednotlivé skupiny účetních jednotek a pro Pozemkový fond České republiky.</w:t>
      </w:r>
      <w:r>
        <w:rPr>
          <w:sz w:val="28"/>
          <w:szCs w:val="28"/>
        </w:rPr>
        <w:t xml:space="preserve"> </w:t>
      </w:r>
      <w:bookmarkStart w:id="20" w:name="€1Ľ¤×§4!9"/>
      <w:bookmarkEnd w:id="20"/>
      <w:r w:rsidRPr="00481D26">
        <w:rPr>
          <w:sz w:val="28"/>
          <w:szCs w:val="28"/>
        </w:rPr>
        <w:t>(9) Účetní jednotky jsou povinny vést jedno účetnictví za účetní jednotku jako celek.</w:t>
      </w:r>
      <w:r>
        <w:rPr>
          <w:sz w:val="28"/>
          <w:szCs w:val="28"/>
        </w:rPr>
        <w:t xml:space="preserve"> </w:t>
      </w:r>
      <w:bookmarkStart w:id="21" w:name="€1Ľ¤×§4!10"/>
      <w:bookmarkEnd w:id="21"/>
      <w:r w:rsidRPr="00481D26">
        <w:rPr>
          <w:sz w:val="28"/>
          <w:szCs w:val="28"/>
        </w:rPr>
        <w:t>(10) Účetní jednotky jsou povinny vést účetnictví jako soustavu účetních záznamů; přitom mohou použít technických prostředků, nosičů informací a programového vybavení. Účetním záznamem se rozumí data, která jsou záznamem veškerých skutečností týkajících se vedení účetnictví. Každou skutečnost týkající se vedení účetnictví jsou účetní jednotky povinny zaznamenávat výhradně jen účetními záznamy.</w:t>
      </w:r>
      <w:r>
        <w:rPr>
          <w:sz w:val="28"/>
          <w:szCs w:val="28"/>
        </w:rPr>
        <w:t xml:space="preserve"> </w:t>
      </w:r>
      <w:bookmarkStart w:id="22" w:name="€1Ľ¤×§4!11"/>
      <w:bookmarkEnd w:id="22"/>
      <w:r w:rsidRPr="00481D26">
        <w:rPr>
          <w:sz w:val="28"/>
          <w:szCs w:val="28"/>
        </w:rPr>
        <w:t>(11) Jednotlivé účetní záznamy mohou být seskupovány do souhrnných účetních záznamů; takovými účetními záznamy jsou zejména účetní doklady, účetní zápisy, účetní knihy, odpisový plán, inventurní soupisy, účtový rozvrh, účetní závěrka a výroční zpráva. Účetní jednotky jsou povinny takové účetní záznamy vést nejméně v rozsahu stanoveném tímto zákonem.</w:t>
      </w:r>
      <w:r>
        <w:rPr>
          <w:sz w:val="28"/>
          <w:szCs w:val="28"/>
        </w:rPr>
        <w:t xml:space="preserve"> </w:t>
      </w:r>
      <w:bookmarkStart w:id="23" w:name="€1Ľ¤×§4!12"/>
      <w:bookmarkEnd w:id="23"/>
      <w:r w:rsidRPr="00D754AB">
        <w:rPr>
          <w:sz w:val="28"/>
          <w:szCs w:val="28"/>
        </w:rPr>
        <w:t xml:space="preserve">(12) Účetní jednotky jsou povinny vést účetnictví v peněžních jednotkách české měny. </w:t>
      </w:r>
      <w:r w:rsidRPr="00C865F2">
        <w:rPr>
          <w:sz w:val="28"/>
          <w:szCs w:val="28"/>
        </w:rPr>
        <w:t>V případě pohledávek a závazků, podílů na obchodních společnostech,</w:t>
      </w:r>
      <w:r w:rsidR="004B6A9D">
        <w:rPr>
          <w:sz w:val="28"/>
          <w:szCs w:val="28"/>
        </w:rPr>
        <w:t xml:space="preserve"> </w:t>
      </w:r>
      <w:hyperlink r:id="rId19" w:anchor="%E2%82%AC1%C4%BD%C2%A4%C3%97%C2%A74P2" w:history="1">
        <w:r w:rsidRPr="00C865F2">
          <w:rPr>
            <w:rStyle w:val="Hypertextovodkaz"/>
            <w:sz w:val="28"/>
            <w:szCs w:val="28"/>
          </w:rPr>
          <w:t>2)</w:t>
        </w:r>
      </w:hyperlink>
      <w:r w:rsidRPr="00481D26">
        <w:rPr>
          <w:sz w:val="28"/>
          <w:szCs w:val="28"/>
        </w:rPr>
        <w:t xml:space="preserve"> cenných papírů</w:t>
      </w:r>
      <w:hyperlink r:id="rId20" w:anchor="%E2%82%AC1%C4%BD%C2%A4%C3%97%C2%A74P3" w:history="1">
        <w:r w:rsidRPr="00481D26">
          <w:rPr>
            <w:rStyle w:val="Hypertextovodkaz"/>
            <w:sz w:val="28"/>
            <w:szCs w:val="28"/>
          </w:rPr>
          <w:t>3)</w:t>
        </w:r>
      </w:hyperlink>
      <w:r w:rsidRPr="00481D26">
        <w:rPr>
          <w:sz w:val="28"/>
          <w:szCs w:val="28"/>
        </w:rPr>
        <w:t xml:space="preserve"> a </w:t>
      </w:r>
      <w:proofErr w:type="gramStart"/>
      <w:r w:rsidRPr="00481D26">
        <w:rPr>
          <w:sz w:val="28"/>
          <w:szCs w:val="28"/>
        </w:rPr>
        <w:t>derivátů,</w:t>
      </w:r>
      <w:hyperlink r:id="rId21" w:anchor="%E2%82%AC1%C4%BD%C2%A4%C3%97%C2%A74P4" w:history="1">
        <w:r w:rsidRPr="00481D26">
          <w:rPr>
            <w:rStyle w:val="Hypertextovodkaz"/>
            <w:sz w:val="28"/>
            <w:szCs w:val="28"/>
          </w:rPr>
          <w:t>4)</w:t>
        </w:r>
      </w:hyperlink>
      <w:r w:rsidRPr="00481D26">
        <w:rPr>
          <w:sz w:val="28"/>
          <w:szCs w:val="28"/>
        </w:rPr>
        <w:t xml:space="preserve"> cenin</w:t>
      </w:r>
      <w:proofErr w:type="gramEnd"/>
      <w:r w:rsidRPr="00481D26">
        <w:rPr>
          <w:sz w:val="28"/>
          <w:szCs w:val="28"/>
        </w:rPr>
        <w:t>, pokud jsou vyjádřeny v cizí měně, devizových hodnot,</w:t>
      </w:r>
      <w:hyperlink r:id="rId22" w:anchor="%E2%82%AC1%C4%BD%C2%A4%C3%97%C2%A74P5" w:history="1">
        <w:r w:rsidRPr="00481D26">
          <w:rPr>
            <w:rStyle w:val="Hypertextovodkaz"/>
            <w:sz w:val="28"/>
            <w:szCs w:val="28"/>
          </w:rPr>
          <w:t>5)</w:t>
        </w:r>
      </w:hyperlink>
      <w:r w:rsidRPr="00481D26">
        <w:rPr>
          <w:sz w:val="28"/>
          <w:szCs w:val="28"/>
        </w:rPr>
        <w:t xml:space="preserve"> s výjimkou zlata, jsou účetní jednotky povinny použít současně i cizí měnu; tato povinnost platí i u opravných položek, rezerv a technických </w:t>
      </w:r>
      <w:proofErr w:type="gramStart"/>
      <w:r w:rsidRPr="00481D26">
        <w:rPr>
          <w:sz w:val="28"/>
          <w:szCs w:val="28"/>
        </w:rPr>
        <w:t>rezerv,</w:t>
      </w:r>
      <w:hyperlink r:id="rId23" w:anchor="%E2%82%AC1%C4%BD%C2%A4%C3%97%C2%A74P6" w:history="1">
        <w:r w:rsidRPr="00481D26">
          <w:rPr>
            <w:rStyle w:val="Hypertextovodkaz"/>
            <w:sz w:val="28"/>
            <w:szCs w:val="28"/>
          </w:rPr>
          <w:t>6)</w:t>
        </w:r>
      </w:hyperlink>
      <w:r w:rsidRPr="00481D26">
        <w:rPr>
          <w:sz w:val="28"/>
          <w:szCs w:val="28"/>
        </w:rPr>
        <w:t xml:space="preserve"> pokud</w:t>
      </w:r>
      <w:proofErr w:type="gramEnd"/>
      <w:r w:rsidRPr="00481D26">
        <w:rPr>
          <w:sz w:val="28"/>
          <w:szCs w:val="28"/>
        </w:rPr>
        <w:t xml:space="preserve"> majetek a závazky, kterých se týkají, jsou </w:t>
      </w:r>
      <w:r w:rsidRPr="00D14E1F">
        <w:rPr>
          <w:sz w:val="28"/>
          <w:szCs w:val="28"/>
        </w:rPr>
        <w:t>vyjádřeny v cizí měně.</w:t>
      </w:r>
      <w:r>
        <w:rPr>
          <w:sz w:val="28"/>
          <w:szCs w:val="28"/>
        </w:rPr>
        <w:t xml:space="preserve"> </w:t>
      </w:r>
      <w:bookmarkStart w:id="24" w:name="€1Ľ¤×§4!13"/>
      <w:bookmarkEnd w:id="24"/>
      <w:r w:rsidRPr="00C865F2">
        <w:rPr>
          <w:sz w:val="28"/>
          <w:szCs w:val="28"/>
        </w:rPr>
        <w:t xml:space="preserve">(13) </w:t>
      </w:r>
      <w:r w:rsidRPr="00D754AB">
        <w:rPr>
          <w:sz w:val="28"/>
          <w:szCs w:val="28"/>
        </w:rPr>
        <w:t>Účetní jednotky jsou povinny vést účetnictví v českém jazyce. Účetní doklady mohou být vyhotoveny v</w:t>
      </w:r>
      <w:r w:rsidRPr="00C865F2">
        <w:rPr>
          <w:sz w:val="28"/>
          <w:szCs w:val="28"/>
        </w:rPr>
        <w:t xml:space="preserve"> cizím jazyce jen tehdy, je-li splněna podmínka srozumitelnosti podle </w:t>
      </w:r>
      <w:hyperlink r:id="rId24" w:anchor="%E2%82%AC1%C4%BD%C2%A4%C3%97%C2%A78%215" w:history="1">
        <w:r w:rsidRPr="00C865F2">
          <w:rPr>
            <w:rStyle w:val="Hypertextovodkaz"/>
            <w:sz w:val="28"/>
            <w:szCs w:val="28"/>
          </w:rPr>
          <w:t>§ 8 odst. 5</w:t>
        </w:r>
      </w:hyperlink>
      <w:r w:rsidRPr="00C865F2">
        <w:rPr>
          <w:sz w:val="28"/>
          <w:szCs w:val="28"/>
        </w:rPr>
        <w:t>.</w:t>
      </w:r>
      <w:r>
        <w:rPr>
          <w:sz w:val="28"/>
          <w:szCs w:val="28"/>
        </w:rPr>
        <w:t xml:space="preserve"> </w:t>
      </w:r>
      <w:bookmarkStart w:id="25" w:name="€1Ľ¤×§4!14"/>
      <w:bookmarkEnd w:id="25"/>
      <w:r w:rsidRPr="00C865F2">
        <w:rPr>
          <w:sz w:val="28"/>
          <w:szCs w:val="28"/>
        </w:rPr>
        <w:t>(14) Za informační systém podle zvláštního právního předpisu</w:t>
      </w:r>
      <w:hyperlink r:id="rId25" w:anchor="%E2%82%AC1%C4%BD%C2%A4%C3%97%C2%A74P7" w:history="1">
        <w:r w:rsidRPr="00C865F2">
          <w:rPr>
            <w:rStyle w:val="Hypertextovodkaz"/>
            <w:sz w:val="28"/>
            <w:szCs w:val="28"/>
          </w:rPr>
          <w:t>7)</w:t>
        </w:r>
      </w:hyperlink>
      <w:r w:rsidRPr="00C865F2">
        <w:rPr>
          <w:sz w:val="28"/>
          <w:szCs w:val="28"/>
        </w:rPr>
        <w:t xml:space="preserve"> lze účetnictví považovat pouze jako celek.</w:t>
      </w:r>
      <w:r>
        <w:rPr>
          <w:sz w:val="28"/>
          <w:szCs w:val="28"/>
        </w:rPr>
        <w:t xml:space="preserve"> </w:t>
      </w:r>
      <w:bookmarkStart w:id="26" w:name="€1Ľ¤×§4!15"/>
      <w:bookmarkEnd w:id="26"/>
      <w:r w:rsidRPr="00DA1F56">
        <w:rPr>
          <w:sz w:val="28"/>
          <w:szCs w:val="28"/>
        </w:rPr>
        <w:t>(15) Účetní jednotky jsou povinny v příslušném účetním období použít účetní metody podle odstavce 8 ve znění platném na jeho počátku.</w:t>
      </w:r>
    </w:p>
    <w:sectPr w:rsidR="003D1119" w:rsidRPr="001028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42356"/>
    <w:multiLevelType w:val="hybridMultilevel"/>
    <w:tmpl w:val="9F005D5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95C"/>
    <w:rsid w:val="00057932"/>
    <w:rsid w:val="0010288A"/>
    <w:rsid w:val="003D1119"/>
    <w:rsid w:val="004A295C"/>
    <w:rsid w:val="004B6A9D"/>
    <w:rsid w:val="00555650"/>
    <w:rsid w:val="007846AD"/>
    <w:rsid w:val="00B64F5C"/>
    <w:rsid w:val="00D14E1F"/>
    <w:rsid w:val="00D24B4F"/>
    <w:rsid w:val="00D754AB"/>
    <w:rsid w:val="00FA5C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24B4F"/>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
    <w:name w:val="odst"/>
    <w:basedOn w:val="Normln"/>
    <w:rsid w:val="004A295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rsid w:val="004A295C"/>
    <w:rPr>
      <w:color w:val="0000FF"/>
      <w:u w:val="single"/>
    </w:rPr>
  </w:style>
  <w:style w:type="paragraph" w:customStyle="1" w:styleId="pism">
    <w:name w:val="pism"/>
    <w:basedOn w:val="Normln"/>
    <w:rsid w:val="004A295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D24B4F"/>
    <w:pPr>
      <w:ind w:left="720"/>
      <w:contextualSpacing/>
    </w:pPr>
  </w:style>
  <w:style w:type="paragraph" w:styleId="Textbubliny">
    <w:name w:val="Balloon Text"/>
    <w:basedOn w:val="Normln"/>
    <w:link w:val="TextbublinyChar"/>
    <w:uiPriority w:val="99"/>
    <w:semiHidden/>
    <w:unhideWhenUsed/>
    <w:rsid w:val="00D24B4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24B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24B4F"/>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
    <w:name w:val="odst"/>
    <w:basedOn w:val="Normln"/>
    <w:rsid w:val="004A295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rsid w:val="004A295C"/>
    <w:rPr>
      <w:color w:val="0000FF"/>
      <w:u w:val="single"/>
    </w:rPr>
  </w:style>
  <w:style w:type="paragraph" w:customStyle="1" w:styleId="pism">
    <w:name w:val="pism"/>
    <w:basedOn w:val="Normln"/>
    <w:rsid w:val="004A295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D24B4F"/>
    <w:pPr>
      <w:ind w:left="720"/>
      <w:contextualSpacing/>
    </w:pPr>
  </w:style>
  <w:style w:type="paragraph" w:styleId="Textbubliny">
    <w:name w:val="Balloon Text"/>
    <w:basedOn w:val="Normln"/>
    <w:link w:val="TextbublinyChar"/>
    <w:uiPriority w:val="99"/>
    <w:semiHidden/>
    <w:unhideWhenUsed/>
    <w:rsid w:val="00D24B4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24B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rzy.cz/zakony/563-1991-zakon-o-ucetnictvi/paragraf-1/" TargetMode="External"/><Relationship Id="rId13" Type="http://schemas.openxmlformats.org/officeDocument/2006/relationships/hyperlink" Target="http://www.kurzy.cz/zakony/563-1991-zakon-o-ucetnictvi/paragraf-1/" TargetMode="External"/><Relationship Id="rId18" Type="http://schemas.openxmlformats.org/officeDocument/2006/relationships/hyperlink" Target="http://www.kurzy.cz/zakony/563-1991-zakon-o-ucetnictvi/cast-1/"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kurzy.cz/zakony/563-1991-zakon-o-ucetnictvi/cast-1/" TargetMode="External"/><Relationship Id="rId7" Type="http://schemas.openxmlformats.org/officeDocument/2006/relationships/hyperlink" Target="http://www.kurzy.cz/zakony/563-1991-zakon-o-ucetnictvi/paragraf-1/" TargetMode="External"/><Relationship Id="rId12" Type="http://schemas.openxmlformats.org/officeDocument/2006/relationships/hyperlink" Target="http://www.kurzy.cz/zakony/563-1991-zakon-o-ucetnictvi/paragraf-1/" TargetMode="External"/><Relationship Id="rId17" Type="http://schemas.openxmlformats.org/officeDocument/2006/relationships/hyperlink" Target="http://www.kurzy.cz/zakony/563-1991-zakon-o-ucetnictvi/paragraf-1/" TargetMode="External"/><Relationship Id="rId25" Type="http://schemas.openxmlformats.org/officeDocument/2006/relationships/hyperlink" Target="http://www.kurzy.cz/zakony/563-1991-zakon-o-ucetnictvi/cast-1/" TargetMode="External"/><Relationship Id="rId2" Type="http://schemas.openxmlformats.org/officeDocument/2006/relationships/styles" Target="styles.xml"/><Relationship Id="rId16" Type="http://schemas.openxmlformats.org/officeDocument/2006/relationships/hyperlink" Target="http://www.kurzy.cz/zakony/563-1991-zakon-o-ucetnictvi/paragraf-1/" TargetMode="External"/><Relationship Id="rId20" Type="http://schemas.openxmlformats.org/officeDocument/2006/relationships/hyperlink" Target="http://www.kurzy.cz/zakony/563-1991-zakon-o-ucetnictvi/cast-1/"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kurzy.cz/zakony/563-1991-zakon-o-ucetnictvi/paragraf-1/" TargetMode="External"/><Relationship Id="rId24" Type="http://schemas.openxmlformats.org/officeDocument/2006/relationships/hyperlink" Target="http://www.kurzy.cz/zakony/563-1991-zakon-o-ucetnictvi/paragraf-8/" TargetMode="External"/><Relationship Id="rId5" Type="http://schemas.openxmlformats.org/officeDocument/2006/relationships/webSettings" Target="webSettings.xml"/><Relationship Id="rId15" Type="http://schemas.openxmlformats.org/officeDocument/2006/relationships/hyperlink" Target="http://www.kurzy.cz/zakony/563-1991-zakon-o-ucetnictvi/paragraf-1/" TargetMode="External"/><Relationship Id="rId23" Type="http://schemas.openxmlformats.org/officeDocument/2006/relationships/hyperlink" Target="http://www.kurzy.cz/zakony/563-1991-zakon-o-ucetnictvi/cast-1/" TargetMode="External"/><Relationship Id="rId10" Type="http://schemas.openxmlformats.org/officeDocument/2006/relationships/hyperlink" Target="http://www.kurzy.cz/zakony/563-1991-zakon-o-ucetnictvi/paragraf-1/" TargetMode="External"/><Relationship Id="rId19" Type="http://schemas.openxmlformats.org/officeDocument/2006/relationships/hyperlink" Target="http://www.kurzy.cz/zakony/563-1991-zakon-o-ucetnictvi/cast-1/" TargetMode="External"/><Relationship Id="rId4" Type="http://schemas.openxmlformats.org/officeDocument/2006/relationships/settings" Target="settings.xml"/><Relationship Id="rId9" Type="http://schemas.openxmlformats.org/officeDocument/2006/relationships/hyperlink" Target="http://www.kurzy.cz/zakony/563-1991-zakon-o-ucetnictvi/paragraf-1/" TargetMode="External"/><Relationship Id="rId14" Type="http://schemas.openxmlformats.org/officeDocument/2006/relationships/hyperlink" Target="http://www.kurzy.cz/zakony/563-1991-zakon-o-ucetnictvi/paragraf-1/" TargetMode="External"/><Relationship Id="rId22" Type="http://schemas.openxmlformats.org/officeDocument/2006/relationships/hyperlink" Target="http://www.kurzy.cz/zakony/563-1991-zakon-o-ucetnictvi/cast-1/" TargetMode="External"/><Relationship Id="rId27"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1266</Words>
  <Characters>7475</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2</cp:revision>
  <cp:lastPrinted>2013-11-08T11:36:00Z</cp:lastPrinted>
  <dcterms:created xsi:type="dcterms:W3CDTF">2014-06-20T07:50:00Z</dcterms:created>
  <dcterms:modified xsi:type="dcterms:W3CDTF">2014-06-20T07:50:00Z</dcterms:modified>
</cp:coreProperties>
</file>