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48"/>
        <w:gridCol w:w="6514"/>
      </w:tblGrid>
      <w:tr w:rsidR="00BD363D" w:rsidRPr="007D4F57" w:rsidTr="00BD363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České Budějovice, Česká 64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BD363D" w:rsidRPr="007D4F57" w:rsidRDefault="00DC56DE" w:rsidP="00BD363D">
            <w:pPr>
              <w:jc w:val="center"/>
            </w:pPr>
            <w:r w:rsidRPr="007D4F57">
              <w:t>VY_5</w:t>
            </w:r>
            <w:r w:rsidR="00BA210C" w:rsidRPr="007D4F57">
              <w:t>2_INOVACE_</w:t>
            </w:r>
            <w:r w:rsidR="00C74F54">
              <w:t>ZSV_1_4_NEC_25_HACHENBURG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BD363D" w:rsidRPr="007D4F57" w:rsidRDefault="00C74F54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BD363D" w:rsidRPr="007D4F57" w:rsidRDefault="00C74F54" w:rsidP="00BD363D">
            <w:pPr>
              <w:jc w:val="center"/>
            </w:pPr>
            <w:r>
              <w:t>Antisemitismus a holocaust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BD363D" w:rsidRPr="007D4F57" w:rsidRDefault="00C74F54" w:rsidP="00BD363D">
            <w:pPr>
              <w:jc w:val="center"/>
            </w:pPr>
            <w:r>
              <w:t>1.-4.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BD363D" w:rsidRPr="007D4F57" w:rsidRDefault="00C74F54" w:rsidP="00BD363D">
            <w:pPr>
              <w:jc w:val="center"/>
            </w:pPr>
            <w:r>
              <w:t>21.2.2014</w:t>
            </w:r>
          </w:p>
        </w:tc>
      </w:tr>
      <w:tr w:rsidR="00BD363D" w:rsidRPr="007D4F57" w:rsidTr="00BD363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BD363D" w:rsidRPr="007D4F57" w:rsidRDefault="00C74F54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BD363D" w:rsidRPr="007D4F57" w:rsidTr="00BD363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i jako materiál k samostudiu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BD363D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C74F54" w:rsidRDefault="00C74F54" w:rsidP="00C74F54">
      <w:pPr>
        <w:pStyle w:val="Nadpis2"/>
      </w:pPr>
      <w:r>
        <w:lastRenderedPageBreak/>
        <w:t>Metodický pokyn</w:t>
      </w:r>
    </w:p>
    <w:p w:rsidR="00C74F54" w:rsidRPr="006D4EC8" w:rsidRDefault="00C74F54" w:rsidP="00C74F54">
      <w:pPr>
        <w:rPr>
          <w:sz w:val="24"/>
        </w:rPr>
      </w:pPr>
      <w:r w:rsidRPr="006D4EC8">
        <w:rPr>
          <w:sz w:val="24"/>
        </w:rPr>
        <w:t>Materiál slouží zejména pro práci s literárním textem. Záměrně opomíjí  díla autora, která s tématem holocaustu nesouvisejí. Cílem materiálu je reflexe textu,vlastní prožitek studentů.  Z tohoto důvodu nejsou v řešení uvedeny všechny odpovědi, ale pouze odpovědi na faktické otázky a otázky na historický a společenský kontext díla.</w:t>
      </w:r>
    </w:p>
    <w:p w:rsidR="00C74F54" w:rsidRPr="006D4EC8" w:rsidRDefault="00C74F54" w:rsidP="00C74F54">
      <w:pPr>
        <w:rPr>
          <w:rFonts w:asciiTheme="majorHAnsi" w:hAnsiTheme="majorHAnsi" w:cstheme="majorBidi"/>
          <w:color w:val="365F91" w:themeColor="accent1" w:themeShade="BF"/>
          <w:sz w:val="32"/>
          <w:szCs w:val="28"/>
        </w:rPr>
      </w:pPr>
      <w:r w:rsidRPr="006D4EC8">
        <w:rPr>
          <w:sz w:val="24"/>
        </w:rPr>
        <w:br w:type="page"/>
      </w:r>
    </w:p>
    <w:p w:rsidR="00C74F54" w:rsidRDefault="00C74F54" w:rsidP="007D4F57">
      <w:pPr>
        <w:pStyle w:val="Nadpis1"/>
        <w:rPr>
          <w:sz w:val="22"/>
          <w:szCs w:val="22"/>
        </w:rPr>
      </w:pPr>
    </w:p>
    <w:p w:rsidR="007D4F57" w:rsidRPr="007D4F57" w:rsidRDefault="007D4F57" w:rsidP="007D4F57">
      <w:pPr>
        <w:pStyle w:val="Nadpis1"/>
      </w:pPr>
      <w:r w:rsidRPr="007D4F57">
        <w:t xml:space="preserve">Hanuš </w:t>
      </w:r>
      <w:proofErr w:type="spellStart"/>
      <w:r w:rsidRPr="007D4F57">
        <w:t>Hachenburg</w:t>
      </w:r>
      <w:proofErr w:type="spellEnd"/>
      <w:r w:rsidRPr="007D4F57">
        <w:t xml:space="preserve"> - Terezín</w:t>
      </w:r>
    </w:p>
    <w:p w:rsidR="007D4F57" w:rsidRPr="007D4F57" w:rsidRDefault="007D4F57" w:rsidP="007D4F57">
      <w:pPr>
        <w:pStyle w:val="Bezmezer"/>
      </w:pPr>
      <w:r w:rsidRPr="007D4F57">
        <w:t>Ta troška hlíny v špinavých zdech</w:t>
      </w:r>
    </w:p>
    <w:p w:rsidR="007D4F57" w:rsidRPr="007D4F57" w:rsidRDefault="007D4F57" w:rsidP="007D4F57">
      <w:pPr>
        <w:pStyle w:val="Bezmezer"/>
      </w:pPr>
      <w:r w:rsidRPr="007D4F57">
        <w:t>a kolem ta trocha drátu</w:t>
      </w:r>
    </w:p>
    <w:p w:rsidR="007D4F57" w:rsidRPr="007D4F57" w:rsidRDefault="007D4F57" w:rsidP="007D4F57">
      <w:pPr>
        <w:pStyle w:val="Bezmezer"/>
      </w:pPr>
      <w:r w:rsidRPr="007D4F57">
        <w:t>a 30 000, kteří spí.</w:t>
      </w:r>
    </w:p>
    <w:p w:rsidR="007D4F57" w:rsidRPr="007D4F57" w:rsidRDefault="007D4F57" w:rsidP="007D4F57">
      <w:pPr>
        <w:pStyle w:val="Bezmezer"/>
      </w:pPr>
      <w:r w:rsidRPr="007D4F57">
        <w:t>Kteří se jednou probudí</w:t>
      </w:r>
    </w:p>
    <w:p w:rsidR="007D4F57" w:rsidRPr="007D4F57" w:rsidRDefault="007D4F57" w:rsidP="007D4F57">
      <w:pPr>
        <w:pStyle w:val="Bezmezer"/>
      </w:pPr>
      <w:r w:rsidRPr="007D4F57">
        <w:t>A kteří jednou uvidí</w:t>
      </w:r>
    </w:p>
    <w:p w:rsidR="007D4F57" w:rsidRPr="007D4F57" w:rsidRDefault="009F5E0C" w:rsidP="007D4F57">
      <w:pPr>
        <w:pStyle w:val="Bezmez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2834005</wp:posOffset>
            </wp:positionH>
            <wp:positionV relativeFrom="paragraph">
              <wp:posOffset>150495</wp:posOffset>
            </wp:positionV>
            <wp:extent cx="2752725" cy="3662680"/>
            <wp:effectExtent l="0" t="0" r="9525" b="0"/>
            <wp:wrapTight wrapText="bothSides">
              <wp:wrapPolygon edited="0">
                <wp:start x="0" y="0"/>
                <wp:lineTo x="0" y="21458"/>
                <wp:lineTo x="21525" y="21458"/>
                <wp:lineTo x="21525" y="0"/>
                <wp:lineTo x="0" y="0"/>
              </wp:wrapPolygon>
            </wp:wrapTight>
            <wp:docPr id="6" name="obrázek 6" descr="C:\Users\David\Copy\skener\Pracovní listy DUM\terezí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d\Copy\skener\Pracovní listy DUM\terezí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66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4F57" w:rsidRPr="007D4F57">
        <w:t>Rozlitu svoji vlastní krev.</w:t>
      </w:r>
    </w:p>
    <w:p w:rsidR="007D4F57" w:rsidRPr="007D4F57" w:rsidRDefault="007D4F57" w:rsidP="007D4F57">
      <w:pPr>
        <w:pStyle w:val="Bezmezer"/>
      </w:pPr>
    </w:p>
    <w:p w:rsidR="007D4F57" w:rsidRPr="007D4F57" w:rsidRDefault="007D4F57" w:rsidP="007D4F57">
      <w:pPr>
        <w:pStyle w:val="Bezmezer"/>
      </w:pPr>
      <w:bookmarkStart w:id="0" w:name="_GoBack"/>
      <w:bookmarkEnd w:id="0"/>
      <w:r w:rsidRPr="007D4F57">
        <w:t xml:space="preserve">Byl jsem kdys dítětem – před dvěma lety. </w:t>
      </w:r>
    </w:p>
    <w:p w:rsidR="007D4F57" w:rsidRPr="007D4F57" w:rsidRDefault="007D4F57" w:rsidP="007D4F57">
      <w:pPr>
        <w:pStyle w:val="Bezmezer"/>
      </w:pPr>
      <w:r w:rsidRPr="007D4F57">
        <w:t>To mládím toužilo pro jiné světy.</w:t>
      </w:r>
    </w:p>
    <w:p w:rsidR="007D4F57" w:rsidRPr="007D4F57" w:rsidRDefault="007D4F57" w:rsidP="007D4F57">
      <w:pPr>
        <w:pStyle w:val="Bezmezer"/>
      </w:pPr>
      <w:r w:rsidRPr="007D4F57">
        <w:t>Nejsem již dítětem – viděl jsem nach,</w:t>
      </w:r>
    </w:p>
    <w:p w:rsidR="007D4F57" w:rsidRPr="007D4F57" w:rsidRDefault="007D4F57" w:rsidP="007D4F57">
      <w:pPr>
        <w:pStyle w:val="Bezmezer"/>
      </w:pPr>
      <w:r w:rsidRPr="007D4F57">
        <w:t>Teď jsem již dospělým, poznal jsem strach,</w:t>
      </w:r>
    </w:p>
    <w:p w:rsidR="007D4F57" w:rsidRPr="007D4F57" w:rsidRDefault="007D4F57" w:rsidP="007D4F57">
      <w:pPr>
        <w:pStyle w:val="Bezmezer"/>
      </w:pPr>
      <w:r w:rsidRPr="007D4F57">
        <w:t>Krvavé slovo a zabitý den.</w:t>
      </w:r>
    </w:p>
    <w:p w:rsidR="007D4F57" w:rsidRPr="007D4F57" w:rsidRDefault="007D4F57" w:rsidP="007D4F57">
      <w:pPr>
        <w:pStyle w:val="Bezmezer"/>
      </w:pPr>
      <w:r w:rsidRPr="007D4F57">
        <w:t>To již je jiné než bubáci jen!</w:t>
      </w:r>
    </w:p>
    <w:p w:rsidR="007D4F57" w:rsidRPr="007D4F57" w:rsidRDefault="007D4F57" w:rsidP="007D4F57">
      <w:pPr>
        <w:pStyle w:val="Bezmezer"/>
      </w:pPr>
    </w:p>
    <w:p w:rsidR="007D4F57" w:rsidRPr="007D4F57" w:rsidRDefault="007D4F57" w:rsidP="007D4F57">
      <w:pPr>
        <w:pStyle w:val="Bezmezer"/>
      </w:pPr>
      <w:r w:rsidRPr="007D4F57">
        <w:t>Avšak já věřím, že dneska jen spím,</w:t>
      </w:r>
    </w:p>
    <w:p w:rsidR="007D4F57" w:rsidRPr="007D4F57" w:rsidRDefault="007D4F57" w:rsidP="007D4F57">
      <w:pPr>
        <w:pStyle w:val="Bezmezer"/>
      </w:pPr>
      <w:r w:rsidRPr="007D4F57">
        <w:t>Se svým že dětstvím se navrátím,</w:t>
      </w:r>
    </w:p>
    <w:p w:rsidR="007D4F57" w:rsidRPr="007D4F57" w:rsidRDefault="007D4F57" w:rsidP="007D4F57">
      <w:pPr>
        <w:pStyle w:val="Bezmezer"/>
      </w:pPr>
      <w:r w:rsidRPr="007D4F57">
        <w:t>S tím dětstvím tam jak s planou růží,</w:t>
      </w:r>
    </w:p>
    <w:p w:rsidR="007D4F57" w:rsidRPr="007D4F57" w:rsidRDefault="007D4F57" w:rsidP="007D4F57">
      <w:pPr>
        <w:pStyle w:val="Bezmezer"/>
      </w:pPr>
      <w:r w:rsidRPr="007D4F57">
        <w:t xml:space="preserve">Jak se zvonem, který ze </w:t>
      </w:r>
      <w:proofErr w:type="spellStart"/>
      <w:r w:rsidRPr="007D4F57">
        <w:t>sna</w:t>
      </w:r>
      <w:proofErr w:type="spellEnd"/>
      <w:r w:rsidRPr="007D4F57">
        <w:t xml:space="preserve"> ruší,</w:t>
      </w:r>
    </w:p>
    <w:p w:rsidR="007D4F57" w:rsidRPr="007D4F57" w:rsidRDefault="007D4F57" w:rsidP="007D4F57">
      <w:pPr>
        <w:pStyle w:val="Bezmezer"/>
      </w:pPr>
      <w:r w:rsidRPr="007D4F57">
        <w:t>Jak s matkou, která vadné dítě</w:t>
      </w:r>
    </w:p>
    <w:p w:rsidR="007D4F57" w:rsidRPr="007D4F57" w:rsidRDefault="007D4F57" w:rsidP="007D4F57">
      <w:pPr>
        <w:pStyle w:val="Bezmezer"/>
      </w:pPr>
      <w:r w:rsidRPr="007D4F57">
        <w:t xml:space="preserve">Miluje nejvíc ženstvím </w:t>
      </w:r>
      <w:proofErr w:type="spellStart"/>
      <w:r w:rsidRPr="007D4F57">
        <w:t>zpitě</w:t>
      </w:r>
      <w:proofErr w:type="spellEnd"/>
      <w:r w:rsidRPr="007D4F57">
        <w:t>.</w:t>
      </w:r>
    </w:p>
    <w:p w:rsidR="007D4F57" w:rsidRPr="007D4F57" w:rsidRDefault="007D4F57" w:rsidP="007D4F57">
      <w:pPr>
        <w:pStyle w:val="Bezmezer"/>
      </w:pPr>
      <w:r w:rsidRPr="007D4F57">
        <w:t>Jak hrozné mládí, které pase</w:t>
      </w:r>
    </w:p>
    <w:p w:rsidR="007D4F57" w:rsidRPr="007D4F57" w:rsidRDefault="007D4F57" w:rsidP="007D4F57">
      <w:pPr>
        <w:pStyle w:val="Bezmezer"/>
      </w:pPr>
      <w:r w:rsidRPr="007D4F57">
        <w:t>Po nepříteli, po provaze,</w:t>
      </w:r>
    </w:p>
    <w:p w:rsidR="007D4F57" w:rsidRPr="007D4F57" w:rsidRDefault="007D4F57" w:rsidP="007D4F57">
      <w:pPr>
        <w:pStyle w:val="Bezmezer"/>
      </w:pPr>
      <w:r w:rsidRPr="007D4F57">
        <w:t>Jak hrozné mládí, jež v svůj klín</w:t>
      </w:r>
    </w:p>
    <w:p w:rsidR="007D4F57" w:rsidRPr="007D4F57" w:rsidRDefault="007D4F57" w:rsidP="007D4F57">
      <w:pPr>
        <w:pStyle w:val="Bezmezer"/>
      </w:pPr>
      <w:r w:rsidRPr="007D4F57">
        <w:t>Si řekne: ten dobrým, ten zas zlým.</w:t>
      </w:r>
    </w:p>
    <w:p w:rsidR="007D4F57" w:rsidRPr="007D4F57" w:rsidRDefault="007D4F57" w:rsidP="007D4F57">
      <w:pPr>
        <w:pStyle w:val="Bezmezer"/>
      </w:pPr>
      <w:r w:rsidRPr="007D4F57">
        <w:t>Tam v dáli kdes spí dětství sladce,</w:t>
      </w:r>
    </w:p>
    <w:p w:rsidR="007D4F57" w:rsidRPr="007D4F57" w:rsidRDefault="007D4F57" w:rsidP="007D4F57">
      <w:pPr>
        <w:pStyle w:val="Bezmezer"/>
      </w:pPr>
      <w:r w:rsidRPr="007D4F57">
        <w:t>V cestičkách tam ve Stromovce,</w:t>
      </w:r>
    </w:p>
    <w:p w:rsidR="007D4F57" w:rsidRPr="007D4F57" w:rsidRDefault="007D4F57" w:rsidP="007D4F57">
      <w:pPr>
        <w:pStyle w:val="Bezmezer"/>
      </w:pPr>
      <w:r w:rsidRPr="007D4F57">
        <w:t>Tam nad tím domem kdes se sklání,</w:t>
      </w:r>
    </w:p>
    <w:p w:rsidR="007D4F57" w:rsidRPr="007D4F57" w:rsidRDefault="00573478" w:rsidP="007D4F57">
      <w:pPr>
        <w:pStyle w:val="Bezmez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42.6pt;margin-top:4.85pt;width:181.35pt;height:32.65pt;z-index:25165926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" stroked="f">
            <v:textbox style="mso-fit-shape-to-text:t">
              <w:txbxContent>
                <w:p w:rsidR="007D4F57" w:rsidRDefault="007D4F57" w:rsidP="007D4F57">
                  <w:pPr>
                    <w:jc w:val="center"/>
                  </w:pPr>
                  <w:r>
                    <w:t>památník Terezín</w:t>
                  </w:r>
                </w:p>
              </w:txbxContent>
            </v:textbox>
          </v:shape>
        </w:pict>
      </w:r>
      <w:r w:rsidR="007D4F57" w:rsidRPr="007D4F57">
        <w:t>Kde zbylo pro mne pohrdání,</w:t>
      </w:r>
    </w:p>
    <w:p w:rsidR="007D4F57" w:rsidRPr="007D4F57" w:rsidRDefault="007D4F57" w:rsidP="007D4F57">
      <w:pPr>
        <w:pStyle w:val="Bezmezer"/>
      </w:pPr>
      <w:r w:rsidRPr="007D4F57">
        <w:t>Tam kdesi v zahradách a v květu,</w:t>
      </w:r>
    </w:p>
    <w:p w:rsidR="007D4F57" w:rsidRPr="007D4F57" w:rsidRDefault="007D4F57" w:rsidP="007D4F57">
      <w:pPr>
        <w:pStyle w:val="Bezmezer"/>
      </w:pPr>
      <w:r w:rsidRPr="007D4F57">
        <w:t xml:space="preserve">Kde z matky jsem se zrodil k světu – </w:t>
      </w:r>
    </w:p>
    <w:p w:rsidR="007D4F57" w:rsidRPr="007D4F57" w:rsidRDefault="007D4F57" w:rsidP="007D4F57">
      <w:pPr>
        <w:pStyle w:val="Bezmezer"/>
      </w:pPr>
      <w:r w:rsidRPr="007D4F57">
        <w:t>Abych plakal</w:t>
      </w:r>
    </w:p>
    <w:p w:rsidR="007D4F57" w:rsidRPr="007D4F57" w:rsidRDefault="007D4F57" w:rsidP="007D4F57">
      <w:pPr>
        <w:pStyle w:val="Bezmezer"/>
      </w:pPr>
    </w:p>
    <w:p w:rsidR="007D4F57" w:rsidRPr="007D4F57" w:rsidRDefault="007D4F57" w:rsidP="007D4F57">
      <w:pPr>
        <w:pStyle w:val="Bezmezer"/>
      </w:pPr>
      <w:r w:rsidRPr="007D4F57">
        <w:t>V plamen svíčky na pelesti spím</w:t>
      </w:r>
    </w:p>
    <w:p w:rsidR="007D4F57" w:rsidRPr="007D4F57" w:rsidRDefault="007D4F57" w:rsidP="007D4F57">
      <w:pPr>
        <w:pStyle w:val="Bezmezer"/>
      </w:pPr>
      <w:r w:rsidRPr="007D4F57">
        <w:t>A jednou snad již pochopím,</w:t>
      </w:r>
    </w:p>
    <w:p w:rsidR="007D4F57" w:rsidRPr="007D4F57" w:rsidRDefault="007D4F57" w:rsidP="007D4F57">
      <w:pPr>
        <w:pStyle w:val="Bezmezer"/>
      </w:pPr>
      <w:r w:rsidRPr="007D4F57">
        <w:t>Že byl jsem hrozně malý tvor</w:t>
      </w:r>
    </w:p>
    <w:p w:rsidR="007D4F57" w:rsidRPr="007D4F57" w:rsidRDefault="007D4F57" w:rsidP="007D4F57">
      <w:pPr>
        <w:pStyle w:val="Bezmezer"/>
      </w:pPr>
      <w:r w:rsidRPr="007D4F57">
        <w:t>Zrovna tak malý</w:t>
      </w:r>
    </w:p>
    <w:p w:rsidR="007D4F57" w:rsidRPr="007D4F57" w:rsidRDefault="007D4F57" w:rsidP="007D4F57">
      <w:pPr>
        <w:pStyle w:val="Bezmezer"/>
      </w:pPr>
      <w:r w:rsidRPr="007D4F57">
        <w:tab/>
        <w:t>Jak ten chór –</w:t>
      </w:r>
    </w:p>
    <w:p w:rsidR="007D4F57" w:rsidRPr="007D4F57" w:rsidRDefault="007D4F57" w:rsidP="007D4F57">
      <w:pPr>
        <w:pStyle w:val="Bezmezer"/>
      </w:pPr>
      <w:r w:rsidRPr="007D4F57">
        <w:tab/>
      </w:r>
      <w:r w:rsidRPr="007D4F57">
        <w:tab/>
      </w:r>
      <w:r w:rsidRPr="007D4F57">
        <w:tab/>
        <w:t>Těch 30 000.</w:t>
      </w:r>
    </w:p>
    <w:p w:rsidR="007D4F57" w:rsidRPr="007D4F57" w:rsidRDefault="007D4F57" w:rsidP="007D4F57">
      <w:pPr>
        <w:pStyle w:val="Bezmezer"/>
      </w:pPr>
    </w:p>
    <w:p w:rsidR="007D4F57" w:rsidRPr="007D4F57" w:rsidRDefault="007D4F57" w:rsidP="007D4F57">
      <w:pPr>
        <w:pStyle w:val="Nadpis2"/>
      </w:pPr>
      <w:r w:rsidRPr="007D4F57">
        <w:lastRenderedPageBreak/>
        <w:t xml:space="preserve">Otázky k textu </w:t>
      </w:r>
    </w:p>
    <w:p w:rsidR="007D4F57" w:rsidRDefault="007D4F57" w:rsidP="007D4F57">
      <w:pPr>
        <w:pStyle w:val="Bezmezer"/>
        <w:rPr>
          <w:i/>
        </w:rPr>
      </w:pPr>
      <w:r w:rsidRPr="007D4F57">
        <w:rPr>
          <w:i/>
        </w:rPr>
        <w:t>(pozn.</w:t>
      </w:r>
      <w:r>
        <w:rPr>
          <w:i/>
        </w:rPr>
        <w:t xml:space="preserve">: </w:t>
      </w:r>
      <w:r w:rsidRPr="007D4F57">
        <w:rPr>
          <w:i/>
        </w:rPr>
        <w:t xml:space="preserve">Pro učitele otázky 1 -5 je lepší rozebírat bezprostředně po přečtení, otázky 6 -7 po seznámení  s osobou básníka a s reáliemi)  </w:t>
      </w:r>
    </w:p>
    <w:p w:rsidR="007C326A" w:rsidRPr="007D4F57" w:rsidRDefault="007C326A" w:rsidP="007D4F57">
      <w:pPr>
        <w:pStyle w:val="Bezmezer"/>
        <w:rPr>
          <w:i/>
        </w:rPr>
      </w:pP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>Jaké pocity ve vás text vyvolává?</w:t>
      </w: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>Kolik let mohlo být jejímu autorovi?</w:t>
      </w: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>Co vyjadřuje číslo 30 000?</w:t>
      </w: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 xml:space="preserve">Vyložte verš </w:t>
      </w:r>
      <w:r w:rsidRPr="007D4F57">
        <w:rPr>
          <w:i/>
        </w:rPr>
        <w:t>nejsem již dítětem – viděl jsem nach.</w:t>
      </w:r>
      <w:r w:rsidRPr="007D4F57">
        <w:t xml:space="preserve"> Co může být nachem a proč poté, co ho poznal, dospěl?</w:t>
      </w: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 xml:space="preserve">Co znamená </w:t>
      </w:r>
      <w:r w:rsidRPr="007C326A">
        <w:rPr>
          <w:i/>
        </w:rPr>
        <w:t>v dáli kde spí dětství sladce</w:t>
      </w:r>
      <w:r w:rsidRPr="007D4F57">
        <w:t>?</w:t>
      </w: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>Báseň se jmenuje Terezín. Zjistěte, jakou funkci za druhé  světové války plnil Terezín a kdo v něm žil.</w:t>
      </w:r>
    </w:p>
    <w:p w:rsidR="007D4F57" w:rsidRDefault="007D4F57" w:rsidP="007D4F57">
      <w:pPr>
        <w:pStyle w:val="Bezmezer"/>
        <w:numPr>
          <w:ilvl w:val="0"/>
          <w:numId w:val="1"/>
        </w:numPr>
      </w:pPr>
      <w:r w:rsidRPr="007D4F57">
        <w:t>Co označuje slovo g</w:t>
      </w:r>
      <w:r w:rsidR="007C326A">
        <w:t>hetto a kdy se začalo používat?</w:t>
      </w: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 xml:space="preserve">Co to byl </w:t>
      </w:r>
      <w:proofErr w:type="spellStart"/>
      <w:r w:rsidRPr="007D4F57">
        <w:t>Vedem</w:t>
      </w:r>
      <w:proofErr w:type="spellEnd"/>
      <w:r w:rsidRPr="007D4F57">
        <w:t>?</w:t>
      </w:r>
    </w:p>
    <w:p w:rsidR="007D4F57" w:rsidRPr="007D4F57" w:rsidRDefault="007D4F57" w:rsidP="007D4F57">
      <w:pPr>
        <w:pStyle w:val="Bezmezer"/>
        <w:numPr>
          <w:ilvl w:val="0"/>
          <w:numId w:val="1"/>
        </w:numPr>
      </w:pPr>
      <w:r w:rsidRPr="007D4F57">
        <w:t xml:space="preserve">Jakou roli plnily v Terezíně tzv. </w:t>
      </w:r>
      <w:proofErr w:type="spellStart"/>
      <w:r w:rsidRPr="007D4F57">
        <w:t>heimy</w:t>
      </w:r>
      <w:proofErr w:type="spellEnd"/>
      <w:r w:rsidRPr="007D4F57">
        <w:t>?</w:t>
      </w:r>
    </w:p>
    <w:p w:rsidR="007D4F57" w:rsidRPr="007D4F57" w:rsidRDefault="007D4F57" w:rsidP="007D4F57">
      <w:pPr>
        <w:pStyle w:val="Nadpis2"/>
      </w:pPr>
      <w:r w:rsidRPr="007D4F57">
        <w:t xml:space="preserve">Hanuš </w:t>
      </w:r>
      <w:proofErr w:type="spellStart"/>
      <w:r w:rsidRPr="007D4F57">
        <w:t>Hachenburg</w:t>
      </w:r>
      <w:proofErr w:type="spellEnd"/>
      <w:r w:rsidR="007C326A">
        <w:t xml:space="preserve"> (1929 – 1943)</w:t>
      </w:r>
    </w:p>
    <w:p w:rsidR="007D4F57" w:rsidRDefault="007D4F57" w:rsidP="007D4F57">
      <w:r w:rsidRPr="007D4F57">
        <w:t xml:space="preserve">Narodil se 12. července 1929, žil v židovském sirotčinci, odkud byl  24. října 1942 deportován do Terezína. Nejprve žil v „domově dvě“  (v budově bývalé školy), ale profesor Valtr </w:t>
      </w:r>
      <w:proofErr w:type="spellStart"/>
      <w:r w:rsidRPr="007D4F57">
        <w:t>Eisinger</w:t>
      </w:r>
      <w:proofErr w:type="spellEnd"/>
      <w:r w:rsidRPr="007D4F57">
        <w:t xml:space="preserve"> brzy poznal, že Hanuš je velice talentovaný, a proto se postaral o to, aby se chlapec dostal do „domova jedna“.  Celý rok se Hanuš podílel na vydávání časopisu </w:t>
      </w:r>
      <w:proofErr w:type="spellStart"/>
      <w:r w:rsidRPr="007D4F57">
        <w:t>Vedem</w:t>
      </w:r>
      <w:proofErr w:type="spellEnd"/>
      <w:r w:rsidRPr="007D4F57">
        <w:t xml:space="preserve">. V prosinci 1943 byl deportován do Osvětimi, odkud se nevrátil. </w:t>
      </w:r>
    </w:p>
    <w:p w:rsidR="007C326A" w:rsidRPr="007D4F57" w:rsidRDefault="007C326A" w:rsidP="007D4F57"/>
    <w:p w:rsidR="007D4F57" w:rsidRPr="007D4F57" w:rsidRDefault="007D4F57" w:rsidP="007D4F57">
      <w:pPr>
        <w:pStyle w:val="Nadpis2"/>
      </w:pPr>
      <w:r w:rsidRPr="007D4F57">
        <w:t>Řešení vybraných otázek:</w:t>
      </w:r>
    </w:p>
    <w:p w:rsidR="007D4F57" w:rsidRPr="007D4F57" w:rsidRDefault="007D4F57" w:rsidP="007D4F57">
      <w:r w:rsidRPr="007D4F57">
        <w:t xml:space="preserve">6. Terezín – vybudován v 18. století, od listopadu 1941 začal plnit funkci ghetta, tj. místa, kam bylo postupně shromažďováno židovské obyvatelstvo </w:t>
      </w:r>
      <w:r w:rsidR="007C326A">
        <w:t xml:space="preserve">z </w:t>
      </w:r>
      <w:r w:rsidRPr="007D4F57">
        <w:t xml:space="preserve">tehdejšího Protektorátu Čechy a Morava, později také z Německa, Rakouska, Nizozemska, Dánska a Slovenska.  Životní podmínky v ghettu byly otřesné, vězňům chybělo zejména jídlo, léky. Město bylo přeplněné, lidé spali v nevyhovujících podmínkách. </w:t>
      </w:r>
    </w:p>
    <w:p w:rsidR="007D4F57" w:rsidRPr="007D4F57" w:rsidRDefault="007D4F57" w:rsidP="007D4F57">
      <w:r w:rsidRPr="007D4F57">
        <w:t xml:space="preserve"> Do terezínského ghetta bylo od listopadu 1941 do dubna 1945 deportováno na 140000 židovských vězňů,  od dubna do května k nim přibylo ještě nejméně 15 000 lidí z tzv. evakuačních transportů, které svážely židovské i nežidovské vězně z jiných koncentračních táborů.</w:t>
      </w:r>
    </w:p>
    <w:p w:rsidR="007D4F57" w:rsidRPr="007D4F57" w:rsidRDefault="007D4F57" w:rsidP="007D4F57">
      <w:r w:rsidRPr="007D4F57">
        <w:t xml:space="preserve"> Celkem ghettem prošlo asi 155000 mužů, žen a dětí. 35000 zemřelo přímo v Terezíně, dalších 83000 vězňů po deportaci z Terezína zahynulo ve vyhlazovacích táborech, v pracovních táborech a za pochodů smrti v závěru války.</w:t>
      </w:r>
    </w:p>
    <w:p w:rsidR="007D4F57" w:rsidRPr="007D4F57" w:rsidRDefault="007D4F57" w:rsidP="007D4F57">
      <w:r w:rsidRPr="007D4F57">
        <w:t xml:space="preserve">7. Ghetto – část města určená pro menšinové židovské  obyvatelstvo. Poprvé se toto označení objevilo v 16. </w:t>
      </w:r>
      <w:r w:rsidR="007C326A">
        <w:t>s</w:t>
      </w:r>
      <w:r w:rsidRPr="007D4F57">
        <w:t xml:space="preserve">toletí v italských Benátkách (Ghetto </w:t>
      </w:r>
      <w:proofErr w:type="spellStart"/>
      <w:r w:rsidRPr="007D4F57">
        <w:t>Nuovo</w:t>
      </w:r>
      <w:proofErr w:type="spellEnd"/>
      <w:r w:rsidRPr="007D4F57">
        <w:t xml:space="preserve"> – Nová slévárna) pro část města, kde žilo židovské obyvatelstvo odděleně. </w:t>
      </w:r>
    </w:p>
    <w:p w:rsidR="007D4F57" w:rsidRPr="007D4F57" w:rsidRDefault="007D4F57" w:rsidP="007D4F57">
      <w:r w:rsidRPr="007D4F57">
        <w:lastRenderedPageBreak/>
        <w:t xml:space="preserve">Němci zřídili ghetta za druhé světové války s cílem shromáždit Židy před transporty do vyhlazovacích a koncentračních táborů. Největší židovská ghetta se nacházela ve Varšavě, Lodži, </w:t>
      </w:r>
      <w:proofErr w:type="spellStart"/>
      <w:r w:rsidRPr="007D4F57">
        <w:t>Krakowě</w:t>
      </w:r>
      <w:proofErr w:type="spellEnd"/>
      <w:r w:rsidRPr="007D4F57">
        <w:t>.</w:t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>
      <w:r w:rsidRPr="007D4F57">
        <w:tab/>
      </w:r>
      <w:r w:rsidRPr="007D4F57">
        <w:tab/>
      </w:r>
      <w:r w:rsidRPr="007D4F57">
        <w:tab/>
      </w:r>
      <w:r w:rsidRPr="007D4F57">
        <w:tab/>
      </w:r>
      <w:r w:rsidRPr="007D4F57">
        <w:tab/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>
      <w:pPr>
        <w:jc w:val="center"/>
        <w:rPr>
          <w:b/>
        </w:rPr>
      </w:pPr>
      <w:r w:rsidRPr="007D4F57">
        <w:rPr>
          <w:b/>
        </w:rPr>
        <w:t>Zdroje:</w:t>
      </w:r>
    </w:p>
    <w:p w:rsidR="00BD363D" w:rsidRPr="007D4F57" w:rsidRDefault="007C326A" w:rsidP="00BD363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HACHENBURG, Hanuš a Rudolf VRBA.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Hned vedle bílá barva mráčků: Terezín 1943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Vyd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7., V Knižním klubu 1. Editor Filip Mašek, Daniel Pražák, František Tichý. V Praze: Přírodní škola, 2010, 61 s. ISBN 978-80-87060-34-6.</w:t>
      </w:r>
    </w:p>
    <w:p w:rsidR="007C326A" w:rsidRDefault="007C326A" w:rsidP="007C326A">
      <w:proofErr w:type="spellStart"/>
      <w:r>
        <w:t>Wikipedia</w:t>
      </w:r>
      <w:proofErr w:type="spellEnd"/>
    </w:p>
    <w:p w:rsidR="007C326A" w:rsidRDefault="007C326A" w:rsidP="007C326A">
      <w:r>
        <w:t xml:space="preserve"> materiály získané na vzdělávacích seminářích Památníku Terezín  a </w:t>
      </w:r>
      <w:proofErr w:type="spellStart"/>
      <w:r>
        <w:t>Yad</w:t>
      </w:r>
      <w:proofErr w:type="spellEnd"/>
      <w:r>
        <w:t xml:space="preserve"> Vašem</w:t>
      </w:r>
    </w:p>
    <w:p w:rsidR="007C326A" w:rsidRDefault="007C326A" w:rsidP="007C326A">
      <w:r>
        <w:t>foto – archiv autorky</w:t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57347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F66" w:rsidRDefault="00CF0F66">
      <w:r>
        <w:separator/>
      </w:r>
    </w:p>
  </w:endnote>
  <w:endnote w:type="continuationSeparator" w:id="0">
    <w:p w:rsidR="00CF0F66" w:rsidRDefault="00CF0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F66" w:rsidRDefault="00CF0F66">
      <w:r>
        <w:separator/>
      </w:r>
    </w:p>
  </w:footnote>
  <w:footnote w:type="continuationSeparator" w:id="0">
    <w:p w:rsidR="00CF0F66" w:rsidRDefault="00CF0F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363D"/>
    <w:rsid w:val="00020866"/>
    <w:rsid w:val="001C4871"/>
    <w:rsid w:val="00296B90"/>
    <w:rsid w:val="00383394"/>
    <w:rsid w:val="00444540"/>
    <w:rsid w:val="0049557E"/>
    <w:rsid w:val="00573478"/>
    <w:rsid w:val="007C326A"/>
    <w:rsid w:val="007D4F57"/>
    <w:rsid w:val="008A651C"/>
    <w:rsid w:val="009A1DF2"/>
    <w:rsid w:val="009F5E0C"/>
    <w:rsid w:val="00BA210C"/>
    <w:rsid w:val="00BA7B2B"/>
    <w:rsid w:val="00BD363D"/>
    <w:rsid w:val="00C74F54"/>
    <w:rsid w:val="00CD27A9"/>
    <w:rsid w:val="00CF0F66"/>
    <w:rsid w:val="00DC56DE"/>
    <w:rsid w:val="00F8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A651C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8A651C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7C3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A651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8A651C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899CE-67F9-4589-90FA-48C71D8E4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698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Lenka</cp:lastModifiedBy>
  <cp:revision>2</cp:revision>
  <dcterms:created xsi:type="dcterms:W3CDTF">2014-03-27T21:14:00Z</dcterms:created>
  <dcterms:modified xsi:type="dcterms:W3CDTF">2014-03-27T21:14:00Z</dcterms:modified>
</cp:coreProperties>
</file>