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705376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Radek Vecheta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E30E61" w:rsidRPr="00197832">
        <w:rPr>
          <w:sz w:val="22"/>
          <w:szCs w:val="22"/>
        </w:rPr>
        <w:t xml:space="preserve"> </w:t>
      </w:r>
      <w:r w:rsidR="00705376">
        <w:rPr>
          <w:sz w:val="22"/>
          <w:szCs w:val="22"/>
        </w:rPr>
        <w:t>fyzika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CE424E">
        <w:rPr>
          <w:i/>
        </w:rPr>
        <w:t>tabl</w:t>
      </w:r>
      <w:r w:rsidR="00AC1257">
        <w:rPr>
          <w:i/>
        </w:rPr>
        <w:t xml:space="preserve">ety, </w:t>
      </w:r>
      <w:r w:rsidR="00705376">
        <w:rPr>
          <w:i/>
        </w:rPr>
        <w:t>fyzika</w:t>
      </w:r>
      <w:r w:rsidR="00AC1257">
        <w:rPr>
          <w:i/>
        </w:rPr>
        <w:t>, příprava na hodinu</w:t>
      </w:r>
    </w:p>
    <w:p w:rsidR="00AC1257" w:rsidRDefault="00AC1257" w:rsidP="00AC1257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Předmět: </w:t>
      </w:r>
      <w:r w:rsidR="00BD3CA3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BD3CA3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705376">
        <w:rPr>
          <w:rFonts w:asciiTheme="minorHAnsi" w:eastAsiaTheme="minorHAnsi" w:hAnsiTheme="minorHAnsi" w:cstheme="minorBidi"/>
          <w:sz w:val="22"/>
          <w:szCs w:val="22"/>
          <w:lang w:eastAsia="en-US"/>
        </w:rPr>
        <w:t>Fyzika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Tematický celek: </w:t>
      </w:r>
      <w:r w:rsidR="00BD3CA3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380882">
        <w:rPr>
          <w:rFonts w:asciiTheme="minorHAnsi" w:eastAsiaTheme="minorHAnsi" w:hAnsiTheme="minorHAnsi" w:cstheme="minorBidi"/>
          <w:sz w:val="22"/>
          <w:szCs w:val="22"/>
          <w:lang w:eastAsia="en-US"/>
        </w:rPr>
        <w:t>Kmitavý pohyb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Téma: </w:t>
      </w:r>
      <w:r w:rsidR="00BD3CA3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BD3CA3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BD3CA3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380882">
        <w:rPr>
          <w:rFonts w:asciiTheme="minorHAnsi" w:eastAsiaTheme="minorHAnsi" w:hAnsiTheme="minorHAnsi" w:cstheme="minorBidi"/>
          <w:sz w:val="22"/>
          <w:szCs w:val="22"/>
          <w:lang w:eastAsia="en-US"/>
        </w:rPr>
        <w:t>Grafické znázornění harmonického kmitavého pohybu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Forma: </w:t>
      </w:r>
      <w:r w:rsidR="00BD3CA3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BD3CA3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BD3CA3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Individuální</w:t>
      </w:r>
      <w:r w:rsidR="00BD3CA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činnost</w:t>
      </w:r>
    </w:p>
    <w:p w:rsid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Metoda: </w:t>
      </w:r>
      <w:r w:rsidR="00BD3CA3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BD3CA3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DD2A2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Pokus, 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sdílení, řešení problémů</w:t>
      </w:r>
      <w:r w:rsidR="00AA1E51">
        <w:rPr>
          <w:rFonts w:asciiTheme="minorHAnsi" w:eastAsiaTheme="minorHAnsi" w:hAnsiTheme="minorHAnsi" w:cstheme="minorBidi"/>
          <w:sz w:val="22"/>
          <w:szCs w:val="22"/>
          <w:lang w:eastAsia="en-US"/>
        </w:rPr>
        <w:t>, kreslení grafu</w:t>
      </w:r>
    </w:p>
    <w:p w:rsidR="00BD3CA3" w:rsidRPr="00AC1257" w:rsidRDefault="00BD3CA3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Pomůcky: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tablet, sešit, rýsovací potřeby, připojení k internetu, dataprojektor, </w:t>
      </w:r>
      <w:proofErr w:type="spellStart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m</w:t>
      </w:r>
      <w:bookmarkStart w:id="0" w:name="_GoBack"/>
      <w:bookmarkEnd w:id="0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iracast</w:t>
      </w:r>
      <w:proofErr w:type="spellEnd"/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Default="00380882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Ukázka </w:t>
      </w:r>
      <w:r w:rsidR="00726A3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příkladů reálných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harmonických kmitavých pohybů – těleso na pružině, kývání kyvadla</w:t>
      </w:r>
    </w:p>
    <w:p w:rsidR="00380882" w:rsidRDefault="00380882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K popisu harmonického kmitavého pohybu používáme funkci sinus (pouze intuitivně, žáci nemají ještě potřebný matematický aparát)</w:t>
      </w:r>
    </w:p>
    <w:p w:rsidR="00380882" w:rsidRPr="00380882" w:rsidRDefault="00380882" w:rsidP="00380882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Pro lepší pochopení toho, jak </w:t>
      </w:r>
      <w:proofErr w:type="gramStart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souvisí</w:t>
      </w:r>
      <w:proofErr w:type="gramEnd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kmitavý pohyb tělesa s tvarem sinusoidy </w:t>
      </w:r>
      <w:proofErr w:type="gramStart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použijeme</w:t>
      </w:r>
      <w:proofErr w:type="gramEnd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aplikac</w:t>
      </w:r>
      <w:r w:rsidR="00726A37">
        <w:rPr>
          <w:rFonts w:asciiTheme="minorHAnsi" w:eastAsiaTheme="minorHAnsi" w:hAnsiTheme="minorHAnsi" w:cstheme="minorBidi"/>
          <w:sz w:val="22"/>
          <w:szCs w:val="22"/>
          <w:lang w:eastAsia="en-US"/>
        </w:rPr>
        <w:t>e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Waltera </w:t>
      </w:r>
      <w:proofErr w:type="spellStart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Fendta</w:t>
      </w:r>
      <w:proofErr w:type="spellEnd"/>
      <w:r w:rsidR="00BD3CA3">
        <w:rPr>
          <w:rFonts w:asciiTheme="minorHAnsi" w:eastAsiaTheme="minorHAnsi" w:hAnsiTheme="minorHAnsi" w:cstheme="minorBidi"/>
          <w:sz w:val="22"/>
          <w:szCs w:val="22"/>
          <w:lang w:eastAsia="en-US"/>
        </w:rPr>
        <w:t>: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726A37">
        <w:rPr>
          <w:rFonts w:asciiTheme="minorHAnsi" w:eastAsiaTheme="minorHAnsi" w:hAnsiTheme="minorHAnsi" w:cstheme="minorBidi"/>
          <w:sz w:val="22"/>
          <w:szCs w:val="22"/>
          <w:lang w:eastAsia="en-US"/>
        </w:rPr>
        <w:t>Kyvadlo a Pružinový oscilátor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8088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Zadání </w:t>
      </w:r>
    </w:p>
    <w:p w:rsidR="00AC1257" w:rsidRPr="00AC1257" w:rsidRDefault="001210C2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pozorujte souvislost pohybu kyvadla s tvarem grafu</w:t>
      </w:r>
    </w:p>
    <w:p w:rsidR="00AC1257" w:rsidRDefault="001210C2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nastavte</w:t>
      </w:r>
      <w:r w:rsidR="0073299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 aplikaci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fu</w:t>
      </w:r>
      <w:r w:rsidR="008928B4">
        <w:rPr>
          <w:rFonts w:asciiTheme="minorHAnsi" w:eastAsiaTheme="minorHAnsi" w:hAnsiTheme="minorHAnsi" w:cstheme="minorBidi"/>
          <w:sz w:val="22"/>
          <w:szCs w:val="22"/>
          <w:lang w:eastAsia="en-US"/>
        </w:rPr>
        <w:t>n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kci zpomaleně</w:t>
      </w:r>
      <w:r w:rsidR="0073299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 </w:t>
      </w:r>
      <w:r w:rsidR="00FE44B6">
        <w:rPr>
          <w:rFonts w:asciiTheme="minorHAnsi" w:eastAsiaTheme="minorHAnsi" w:hAnsiTheme="minorHAnsi" w:cstheme="minorBidi"/>
          <w:sz w:val="22"/>
          <w:szCs w:val="22"/>
          <w:lang w:eastAsia="en-US"/>
        </w:rPr>
        <w:t>zastavte animaci postupně ve fázi nulové výchylky, největší výchylky, ve fázi zvětšování a zmenšování výchylky</w:t>
      </w:r>
    </w:p>
    <w:p w:rsidR="00155B71" w:rsidRDefault="00155B71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pozorujte souvislost pohybu tělesa na pružině s tvarem grafu</w:t>
      </w:r>
    </w:p>
    <w:p w:rsidR="00155B71" w:rsidRPr="00AC1257" w:rsidRDefault="00340FD4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resetujte aplikaci a </w:t>
      </w:r>
      <w:r w:rsidR="00155B71">
        <w:rPr>
          <w:rFonts w:asciiTheme="minorHAnsi" w:eastAsiaTheme="minorHAnsi" w:hAnsiTheme="minorHAnsi" w:cstheme="minorBidi"/>
          <w:sz w:val="22"/>
          <w:szCs w:val="22"/>
          <w:lang w:eastAsia="en-US"/>
        </w:rPr>
        <w:t>překreslete graf pro prvních 5 s pohybu do sešitu</w:t>
      </w:r>
    </w:p>
    <w:p w:rsidR="00AC1257" w:rsidRPr="00AC1257" w:rsidRDefault="00AC1257" w:rsidP="00AC1257">
      <w:pPr>
        <w:spacing w:after="120"/>
        <w:ind w:left="144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12EB4" w:rsidRDefault="00DD2A25" w:rsidP="00AC1257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Žákům předvedeme ukázky harmonických pohybů a vysvětlíme jim, </w:t>
      </w:r>
      <w:r w:rsidR="00726A3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že grafem tohoto pohybu je </w:t>
      </w:r>
      <w:r w:rsidR="00812EB4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funkce sinus</w:t>
      </w:r>
      <w:r w:rsidR="00726A37" w:rsidRPr="00726A3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</w:t>
      </w:r>
      <w:r w:rsidR="00726A3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a ukážeme její průběh</w:t>
      </w:r>
      <w:r w:rsidR="00812EB4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.</w:t>
      </w:r>
    </w:p>
    <w:p w:rsidR="006D0232" w:rsidRDefault="00955B8C" w:rsidP="00AC1257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S</w:t>
      </w:r>
      <w:r w:rsidR="00812EB4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dílíme žákům odkaz na aplikaci Waltera </w:t>
      </w:r>
      <w:proofErr w:type="spellStart"/>
      <w:r w:rsidR="00812EB4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Fendta</w:t>
      </w:r>
      <w:proofErr w:type="spellEnd"/>
    </w:p>
    <w:p w:rsidR="00155B71" w:rsidRPr="00955B8C" w:rsidRDefault="008928B4" w:rsidP="00155B71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hyperlink r:id="rId12" w:history="1">
        <w:r w:rsidR="006D0232" w:rsidRPr="00955B8C">
          <w:rPr>
            <w:rStyle w:val="Hypertextovodkaz"/>
            <w:rFonts w:asciiTheme="minorHAnsi" w:eastAsiaTheme="minorHAnsi" w:hAnsiTheme="minorHAnsi" w:cstheme="minorBidi"/>
            <w:i/>
            <w:sz w:val="22"/>
            <w:szCs w:val="22"/>
            <w:lang w:eastAsia="en-US"/>
          </w:rPr>
          <w:t>http://www.walter-fendt.de/ph14cz/pendulum_cz.htm</w:t>
        </w:r>
      </w:hyperlink>
    </w:p>
    <w:p w:rsidR="00155B71" w:rsidRPr="00955B8C" w:rsidRDefault="008928B4" w:rsidP="00155B71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hyperlink r:id="rId13" w:history="1">
        <w:r w:rsidR="00155B71" w:rsidRPr="00955B8C">
          <w:rPr>
            <w:rStyle w:val="Hypertextovodkaz"/>
            <w:rFonts w:asciiTheme="minorHAnsi" w:eastAsiaTheme="minorHAnsi" w:hAnsiTheme="minorHAnsi" w:cstheme="minorBidi"/>
            <w:i/>
            <w:sz w:val="22"/>
            <w:szCs w:val="22"/>
            <w:lang w:eastAsia="en-US"/>
          </w:rPr>
          <w:t>http://www.walter-fendt.de/ph14cz/springpendulum_cz.htm</w:t>
        </w:r>
      </w:hyperlink>
    </w:p>
    <w:p w:rsidR="00AC1257" w:rsidRPr="00AC1257" w:rsidRDefault="00732991" w:rsidP="00155B71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Ž</w:t>
      </w:r>
      <w:r w:rsidR="006D0232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áci spustí </w:t>
      </w:r>
      <w:r w:rsidR="00155B71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první </w:t>
      </w:r>
      <w:r w:rsidR="006D0232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aplikaci ve svých </w:t>
      </w:r>
      <w:proofErr w:type="spellStart"/>
      <w:r w:rsidR="006D0232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tabletech</w:t>
      </w:r>
      <w:proofErr w:type="spellEnd"/>
      <w:r w:rsidR="001210C2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pomocí sdíleného odkazu</w:t>
      </w:r>
      <w:r w:rsidR="006D0232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</w:t>
      </w:r>
    </w:p>
    <w:p w:rsidR="00AC1257" w:rsidRPr="00AC1257" w:rsidRDefault="001210C2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stisknutím tlačítka START se kyvadlo uvede do pohybu a současně lze pozorovat velikost výchylky kyvadla v grafu</w:t>
      </w:r>
    </w:p>
    <w:p w:rsidR="00AC1257" w:rsidRPr="00AC1257" w:rsidRDefault="00155B71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lastRenderedPageBreak/>
        <w:t xml:space="preserve">pozorují souvislost pohybu </w:t>
      </w:r>
      <w:proofErr w:type="gramStart"/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tělesa  a křivky</w:t>
      </w:r>
      <w:proofErr w:type="gramEnd"/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grafu</w:t>
      </w:r>
      <w:r w:rsidR="001210C2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</w:t>
      </w:r>
    </w:p>
    <w:p w:rsidR="00AC1257" w:rsidRDefault="00155B71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dáváme dílčí úkoly a kontrolujeme</w:t>
      </w:r>
      <w:r w:rsidR="00726A3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(bude lepší mít nastaveno v aplikaci funkci zpomaleně) 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– zastavte animaci ve fázi růstu výchylky, ve fázi zmenšování výchylky, ve fázi nulové výchylky, ve fázi největší výchylky tělesa z rovnovážné polohy</w:t>
      </w:r>
    </w:p>
    <w:p w:rsidR="00732991" w:rsidRDefault="00732991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podle čeho poznáme tyto fáze v grafu?</w:t>
      </w:r>
    </w:p>
    <w:p w:rsidR="00732991" w:rsidRPr="00AC1257" w:rsidRDefault="00732991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pro srovnání využijeme ještě aplikaci s pohybem tělesa na pružině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AC1257" w:rsidRDefault="00732991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Průběžná kontrola </w:t>
      </w:r>
    </w:p>
    <w:p w:rsidR="00732991" w:rsidRDefault="00732991" w:rsidP="00732991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pro kontrolu lze využít zrcadlení displeje tabletu vybraných žáků na dataprojektor nebo si žáci mohou porovnat svůj výsledek s prací jiného žáka, který úlohu provede na interaktivní tabuli</w:t>
      </w:r>
    </w:p>
    <w:p w:rsidR="00AC1257" w:rsidRPr="00AC1257" w:rsidRDefault="00AC1257" w:rsidP="00732991">
      <w:pPr>
        <w:spacing w:after="1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A1E51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Práce v sešitě –</w:t>
      </w:r>
      <w:r w:rsidR="00AA1E5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správně </w:t>
      </w:r>
      <w:r w:rsidR="00732991">
        <w:rPr>
          <w:rFonts w:asciiTheme="minorHAnsi" w:eastAsiaTheme="minorHAnsi" w:hAnsiTheme="minorHAnsi" w:cstheme="minorBidi"/>
          <w:sz w:val="22"/>
          <w:szCs w:val="22"/>
          <w:lang w:eastAsia="en-US"/>
        </w:rPr>
        <w:t>zakreslený graf</w:t>
      </w:r>
    </w:p>
    <w:p w:rsidR="00AC1257" w:rsidRPr="00340FD4" w:rsidRDefault="00AA1E51" w:rsidP="00AA1E51">
      <w:pPr>
        <w:pStyle w:val="Odstavecseseznamem"/>
        <w:numPr>
          <w:ilvl w:val="0"/>
          <w:numId w:val="35"/>
        </w:numPr>
        <w:spacing w:after="120" w:line="259" w:lineRule="auto"/>
        <w:rPr>
          <w:rFonts w:asciiTheme="minorHAnsi" w:eastAsiaTheme="minorHAnsi" w:hAnsiTheme="minorHAnsi" w:cstheme="minorBidi"/>
          <w:i/>
        </w:rPr>
      </w:pPr>
      <w:r w:rsidRPr="00AA1E51">
        <w:rPr>
          <w:rFonts w:asciiTheme="minorHAnsi" w:eastAsiaTheme="minorHAnsi" w:hAnsiTheme="minorHAnsi" w:cstheme="minorBidi"/>
        </w:rPr>
        <w:t>„</w:t>
      </w:r>
      <w:r w:rsidRPr="00340FD4">
        <w:rPr>
          <w:rFonts w:asciiTheme="minorHAnsi" w:eastAsiaTheme="minorHAnsi" w:hAnsiTheme="minorHAnsi" w:cstheme="minorBidi"/>
          <w:i/>
        </w:rPr>
        <w:t>obkreslujeme“ tvar, protože se nelze držet matematické funkce. Dbáme však na správnou polohu amplitud vůči bodům na ose času, na symetrii, na správné označení os</w:t>
      </w:r>
      <w:r w:rsidR="00340FD4">
        <w:rPr>
          <w:rFonts w:asciiTheme="minorHAnsi" w:eastAsiaTheme="minorHAnsi" w:hAnsiTheme="minorHAnsi" w:cstheme="minorBidi"/>
          <w:i/>
        </w:rPr>
        <w:t>, na přiměřený tvar sinusoidy</w:t>
      </w: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6F1" w:rsidRDefault="007816F1">
      <w:r>
        <w:separator/>
      </w:r>
    </w:p>
  </w:endnote>
  <w:endnote w:type="continuationSeparator" w:id="0">
    <w:p w:rsidR="007816F1" w:rsidRDefault="0078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6F1" w:rsidRDefault="007816F1">
      <w:r>
        <w:separator/>
      </w:r>
    </w:p>
  </w:footnote>
  <w:footnote w:type="continuationSeparator" w:id="0">
    <w:p w:rsidR="007816F1" w:rsidRDefault="007816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F768F8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282A5F7C">
      <w:numFmt w:val="bullet"/>
      <w:lvlText w:val="–"/>
      <w:lvlJc w:val="left"/>
      <w:pPr>
        <w:ind w:left="2340" w:hanging="360"/>
      </w:pPr>
      <w:rPr>
        <w:rFonts w:ascii="Calibri" w:eastAsiaTheme="minorHAnsi" w:hAnsi="Calibri" w:cs="Calibri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6724EB"/>
    <w:multiLevelType w:val="hybridMultilevel"/>
    <w:tmpl w:val="62C487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18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00EA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10C2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55B71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0FD4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088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4DD8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32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5376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26A37"/>
    <w:rsid w:val="00732991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16F1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12EB4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8B4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B8C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4035"/>
    <w:rsid w:val="00A86132"/>
    <w:rsid w:val="00A86687"/>
    <w:rsid w:val="00A94D59"/>
    <w:rsid w:val="00A955DF"/>
    <w:rsid w:val="00AA1E51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19DB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3CA3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2A25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44B6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380882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6D0232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380882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6D023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walter-fendt.de/ph14cz/springpendulum_cz.htm" TargetMode="Externa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www.walter-fendt.de/ph14cz/pendulum_cz.htm%20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C469BE-E330-4B42-BEC9-3B92AA9CE7CA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d19d6491-b662-4d98-996c-1e38fe9d0183"/>
    <ds:schemaRef ds:uri="http://purl.org/dc/dcmitype/"/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17E08EE-3BB2-4CB9-9B10-798C0C7C5D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90C49A-8C53-4279-93DC-5499B28A48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14CD0D0-6DFA-43A3-8144-0DA5DDB2E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10</TotalTime>
  <Pages>2</Pages>
  <Words>377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Radek Vecheta | ZŠ Měšťanská</dc:creator>
  <cp:lastModifiedBy>Radek Vecheta | ZŠ Měšťanská</cp:lastModifiedBy>
  <cp:revision>4</cp:revision>
  <cp:lastPrinted>2014-10-08T16:27:00Z</cp:lastPrinted>
  <dcterms:created xsi:type="dcterms:W3CDTF">2015-05-18T11:25:00Z</dcterms:created>
  <dcterms:modified xsi:type="dcterms:W3CDTF">2015-05-18T14:43:00Z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