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B521AF">
        <w:rPr>
          <w:rFonts w:ascii="Arial" w:eastAsia="Arial" w:hAnsi="Arial" w:cs="Arial"/>
          <w:b/>
          <w:bCs/>
        </w:rPr>
        <w:t xml:space="preserve"> </w:t>
      </w:r>
      <w:r w:rsidR="00B521AF" w:rsidRPr="00B521AF">
        <w:rPr>
          <w:rFonts w:ascii="Arial" w:eastAsia="Arial" w:hAnsi="Arial" w:cs="Arial"/>
          <w:bCs/>
        </w:rPr>
        <w:t xml:space="preserve">Mgr. Martina </w:t>
      </w:r>
      <w:proofErr w:type="spellStart"/>
      <w:r w:rsidR="00B521AF" w:rsidRPr="00B521AF">
        <w:rPr>
          <w:rFonts w:ascii="Arial" w:eastAsia="Arial" w:hAnsi="Arial" w:cs="Arial"/>
          <w:bCs/>
        </w:rPr>
        <w:t>Nezmeškalová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521AF">
        <w:rPr>
          <w:rFonts w:ascii="Arial" w:hAnsi="Arial" w:cs="Arial"/>
        </w:rPr>
        <w:t>Základní škola Kolín V.,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 xml:space="preserve">fyzika </w:t>
      </w: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>sedmý</w:t>
      </w: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>Newtonovy pohybové zákony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>zákon setrvačnosti, zákon síly, zákon akce a reakce (vše pouze kvalitativně)</w:t>
      </w: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521AF">
        <w:rPr>
          <w:rFonts w:ascii="Arial" w:hAnsi="Arial" w:cs="Arial"/>
        </w:rPr>
        <w:t>žáci pochopí a osvojí si zákon setrvačnosti (chování volně pohyblivých těles v dopravním prostředku při rozjíždění, zastavování, zatáčení), pochopí důsledky působení síly (souvislost směru působící síly a charakteru změnu pohybu), pochopí a osvojí si princip akce a reakce</w:t>
      </w:r>
      <w:r w:rsidR="004A54AD">
        <w:rPr>
          <w:rFonts w:ascii="Arial" w:hAnsi="Arial" w:cs="Arial"/>
        </w:rPr>
        <w:t>; díky zařazeným metodám využívajícím prvky OSV rozvinou i svou osobnost</w:t>
      </w: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B521AF">
        <w:rPr>
          <w:rFonts w:ascii="Arial" w:hAnsi="Arial" w:cs="Arial"/>
        </w:rPr>
        <w:t>skupinová práce</w:t>
      </w:r>
    </w:p>
    <w:p w:rsidR="00A84231" w:rsidRPr="00B521A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>skládankové učení</w:t>
      </w:r>
    </w:p>
    <w:p w:rsidR="00A84231" w:rsidRPr="00B521A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B521AF">
        <w:rPr>
          <w:rFonts w:ascii="Arial" w:hAnsi="Arial" w:cs="Arial"/>
          <w:b/>
        </w:rPr>
        <w:t xml:space="preserve"> </w:t>
      </w:r>
      <w:r w:rsidR="00B521AF">
        <w:rPr>
          <w:rFonts w:ascii="Arial" w:hAnsi="Arial" w:cs="Arial"/>
        </w:rPr>
        <w:t>losovací kartičky pro skupiny (fyzikální veličiny a jejich jednotky)</w:t>
      </w:r>
      <w:r w:rsidR="00A05853">
        <w:rPr>
          <w:rFonts w:ascii="Arial" w:hAnsi="Arial" w:cs="Arial"/>
        </w:rPr>
        <w:t>, tablety do expertních skupin, diaprojektor, okopírované doplňovačky (Newton)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05853">
        <w:rPr>
          <w:rFonts w:ascii="Arial" w:hAnsi="Arial" w:cs="Arial"/>
          <w:b/>
        </w:rPr>
        <w:t xml:space="preserve"> </w:t>
      </w:r>
      <w:hyperlink r:id="rId10" w:history="1">
        <w:r w:rsidR="00A05853" w:rsidRPr="00EE00D5">
          <w:rPr>
            <w:rStyle w:val="Hypertextovodkaz"/>
            <w:rFonts w:ascii="Arial" w:hAnsi="Arial" w:cs="Arial"/>
            <w:b/>
          </w:rPr>
          <w:t>https://khanovaskola.cz/video/3/210/653-prvni-newtonuv-pohybovy-zakon</w:t>
        </w:r>
      </w:hyperlink>
      <w:r w:rsidR="00A05853">
        <w:rPr>
          <w:rFonts w:ascii="Arial" w:hAnsi="Arial" w:cs="Arial"/>
          <w:b/>
        </w:rPr>
        <w:t xml:space="preserve">, </w:t>
      </w:r>
      <w:hyperlink r:id="rId11" w:history="1">
        <w:r w:rsidR="00A05853" w:rsidRPr="00EE00D5">
          <w:rPr>
            <w:rStyle w:val="Hypertextovodkaz"/>
            <w:rFonts w:ascii="Arial" w:hAnsi="Arial" w:cs="Arial"/>
            <w:b/>
          </w:rPr>
          <w:t>https://khanovaskola.cz/video/3/210/105-druhy-newtonuv-pohybovy-zakon</w:t>
        </w:r>
      </w:hyperlink>
      <w:r w:rsidR="00A05853">
        <w:rPr>
          <w:rFonts w:ascii="Arial" w:hAnsi="Arial" w:cs="Arial"/>
          <w:b/>
        </w:rPr>
        <w:t xml:space="preserve">, </w:t>
      </w:r>
      <w:hyperlink r:id="rId12" w:history="1">
        <w:r w:rsidR="00A05853" w:rsidRPr="00EE00D5">
          <w:rPr>
            <w:rStyle w:val="Hypertextovodkaz"/>
            <w:rFonts w:ascii="Arial" w:hAnsi="Arial" w:cs="Arial"/>
            <w:b/>
          </w:rPr>
          <w:t>https://khanovaskola.cz/video/3/210/722-treti-newtonuv-pohybovy-zakon</w:t>
        </w:r>
      </w:hyperlink>
      <w:r w:rsidR="00A05853">
        <w:rPr>
          <w:rFonts w:ascii="Arial" w:hAnsi="Arial" w:cs="Arial"/>
          <w:b/>
        </w:rPr>
        <w:t xml:space="preserve">  </w:t>
      </w:r>
    </w:p>
    <w:p w:rsidR="00A05853" w:rsidRDefault="00A0585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6197C" w:rsidRPr="00A05853" w:rsidRDefault="0026197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0585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A0585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Rozdání losovacích kartiček všem žákům</w:t>
            </w:r>
          </w:p>
        </w:tc>
        <w:tc>
          <w:tcPr>
            <w:tcW w:w="2552" w:type="dxa"/>
          </w:tcPr>
          <w:p w:rsidR="00A735B2" w:rsidRPr="00A84231" w:rsidRDefault="00A05853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Počet upravit dle aktuálního počtu žáků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0585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Default="00A05853" w:rsidP="00A0585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„Nalezení“ skupin</w:t>
            </w:r>
            <w:r w:rsidR="004A54AD">
              <w:rPr>
                <w:rFonts w:ascii="Arial" w:hAnsi="Arial" w:cs="Arial"/>
              </w:rPr>
              <w:t xml:space="preserve"> – tzv. </w:t>
            </w:r>
            <w:r w:rsidR="004A54AD" w:rsidRPr="004A54AD">
              <w:rPr>
                <w:rFonts w:ascii="Arial" w:hAnsi="Arial" w:cs="Arial"/>
                <w:i/>
              </w:rPr>
              <w:t>domácích</w:t>
            </w:r>
            <w:r w:rsidR="004A54AD">
              <w:rPr>
                <w:rFonts w:ascii="Arial" w:hAnsi="Arial" w:cs="Arial"/>
              </w:rPr>
              <w:t xml:space="preserve"> skupinek</w:t>
            </w:r>
            <w:r>
              <w:rPr>
                <w:rFonts w:ascii="Arial" w:hAnsi="Arial" w:cs="Arial"/>
              </w:rPr>
              <w:t xml:space="preserve"> – skupinu tvoří trojice od stejné veličiny (např. hmotnost – m – kilogram). </w:t>
            </w:r>
          </w:p>
          <w:p w:rsidR="00A05853" w:rsidRPr="00A84231" w:rsidRDefault="00A05853" w:rsidP="00A0585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vytvoření skupin se jednotlivé skupiny představí ostatním, čímž si třída připomene probrané veličiny a jejich značky.</w:t>
            </w:r>
          </w:p>
        </w:tc>
        <w:tc>
          <w:tcPr>
            <w:tcW w:w="2552" w:type="dxa"/>
          </w:tcPr>
          <w:p w:rsidR="00A735B2" w:rsidRPr="00A84231" w:rsidRDefault="00A0585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Veličiny jsou voleny s ohledem na probírané téma, takže délka, čas, rychlost, hmotnost, síla. V případě většího počtu žáků budou skupinu tvořit více než tři žáci (využije se další jednotka dané veličiny)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A54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4A54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ve skupinách řeší fyzikální doplňovačku s tajenkou NEWTON (co to je, kdo to byl …)</w:t>
            </w:r>
          </w:p>
        </w:tc>
        <w:tc>
          <w:tcPr>
            <w:tcW w:w="2552" w:type="dxa"/>
          </w:tcPr>
          <w:p w:rsidR="00A735B2" w:rsidRPr="00A84231" w:rsidRDefault="004A54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Jednoduchý úkol posilující soudržnost skupiny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min</w:t>
            </w: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6197C" w:rsidRPr="00A84231" w:rsidRDefault="0026197C" w:rsidP="0026197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4A54AD" w:rsidRDefault="004A54AD" w:rsidP="004A54A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se rozejdou do </w:t>
            </w:r>
            <w:r w:rsidRPr="0026197C">
              <w:rPr>
                <w:rFonts w:ascii="Arial" w:hAnsi="Arial" w:cs="Arial"/>
                <w:i/>
              </w:rPr>
              <w:t>expertních</w:t>
            </w:r>
            <w:r>
              <w:rPr>
                <w:rFonts w:ascii="Arial" w:hAnsi="Arial" w:cs="Arial"/>
              </w:rPr>
              <w:t xml:space="preserve"> skupin (názvy veličin, značky veličin, názvy základních jednotek). Každá skupina má k dispozici tablet, jejich úkolem je seznámit se s jedním videem prostřednictvím </w:t>
            </w:r>
            <w:proofErr w:type="spellStart"/>
            <w:r>
              <w:rPr>
                <w:rFonts w:ascii="Arial" w:hAnsi="Arial" w:cs="Arial"/>
              </w:rPr>
              <w:t>Khanovy</w:t>
            </w:r>
            <w:proofErr w:type="spellEnd"/>
            <w:r>
              <w:rPr>
                <w:rFonts w:ascii="Arial" w:hAnsi="Arial" w:cs="Arial"/>
              </w:rPr>
              <w:t xml:space="preserve"> školy (na tabuli je promítnuta instrukce, kde najít potřebné video) a domluvit se na strategii, jak konkrétní učivo (jeden z pohybových zákonů) vysvětlit po návratu do domácích skupin. Mohou využít i jednoduché pokusy, nákresy na tabuli apod.</w:t>
            </w:r>
          </w:p>
          <w:p w:rsidR="004A54AD" w:rsidRPr="00A84231" w:rsidRDefault="004A54AD" w:rsidP="004A54A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 uplynutí stanoveného času se rozejdou do svých </w:t>
            </w:r>
            <w:r w:rsidRPr="0026197C">
              <w:rPr>
                <w:rFonts w:ascii="Arial" w:hAnsi="Arial" w:cs="Arial"/>
                <w:i/>
              </w:rPr>
              <w:t>domácích</w:t>
            </w:r>
            <w:r>
              <w:rPr>
                <w:rFonts w:ascii="Arial" w:hAnsi="Arial" w:cs="Arial"/>
              </w:rPr>
              <w:t xml:space="preserve"> skupin, aby </w:t>
            </w:r>
            <w:r w:rsidR="0026197C">
              <w:rPr>
                <w:rFonts w:ascii="Arial" w:hAnsi="Arial" w:cs="Arial"/>
              </w:rPr>
              <w:t>své poznatky sdělili ostatním.</w:t>
            </w:r>
          </w:p>
        </w:tc>
        <w:tc>
          <w:tcPr>
            <w:tcW w:w="2552" w:type="dxa"/>
          </w:tcPr>
          <w:p w:rsidR="00A735B2" w:rsidRDefault="004A54AD" w:rsidP="004A54A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Žáky s označením jiné jednotky než základní lze buď využít na posílení „jednotkových“ nebo je využít jako pozorovatele, jejichž postřehy a poznámky se využijí při závěrečné reflexi</w:t>
            </w:r>
          </w:p>
          <w:p w:rsidR="0026197C" w:rsidRPr="00A84231" w:rsidRDefault="0026197C" w:rsidP="004A54A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6197C" w:rsidP="0026197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Každá skupina dostane tři jednoduché otázky (pro jednodušší kontrolu všechny skupiny stejné) vztahující se k využití jednotlivých zákonů v praxi (např. Kam se začne kutálet míč položený na podlaze rozjíždějícího se autobusu a proč? Vysvětli síly akce reakce na příkladu kartáčku a zubu při čištění zubů.) Odpovědi formou diskuze, jednotlivé skupiny argumentují, přesvědčují se navzájem o správnosti svého řešení.</w:t>
            </w:r>
          </w:p>
        </w:tc>
        <w:tc>
          <w:tcPr>
            <w:tcW w:w="2552" w:type="dxa"/>
          </w:tcPr>
          <w:p w:rsidR="00A735B2" w:rsidRPr="00A84231" w:rsidRDefault="0026197C" w:rsidP="0026197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Zápis do sešitu až příští hodinu při opakování a navazování na dnešní téma (je výhodnější nechat informace trochu uzrát)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619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Reflexe v kruhu – stručné shrnutí nových fyzikálních poznatků, s využitím pozorovatelů i diskuze o pocitech, strategiích, své roli v týmu.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BA8" w:rsidRDefault="003C2BA8" w:rsidP="00A84231">
      <w:pPr>
        <w:spacing w:line="240" w:lineRule="auto"/>
      </w:pPr>
      <w:r>
        <w:separator/>
      </w:r>
    </w:p>
  </w:endnote>
  <w:endnote w:type="continuationSeparator" w:id="0">
    <w:p w:rsidR="003C2BA8" w:rsidRDefault="003C2BA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5062855</wp:posOffset>
          </wp:positionH>
          <wp:positionV relativeFrom="margin">
            <wp:posOffset>8844280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bookmarkEnd w:id="0"/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BA8" w:rsidRDefault="003C2BA8" w:rsidP="00A84231">
      <w:pPr>
        <w:spacing w:line="240" w:lineRule="auto"/>
      </w:pPr>
      <w:r>
        <w:separator/>
      </w:r>
    </w:p>
  </w:footnote>
  <w:footnote w:type="continuationSeparator" w:id="0">
    <w:p w:rsidR="003C2BA8" w:rsidRDefault="003C2BA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053B"/>
    <w:rsid w:val="000E1D90"/>
    <w:rsid w:val="00166255"/>
    <w:rsid w:val="001C1D8B"/>
    <w:rsid w:val="0026197C"/>
    <w:rsid w:val="00333CA5"/>
    <w:rsid w:val="003C2BA8"/>
    <w:rsid w:val="0046026E"/>
    <w:rsid w:val="004A54AD"/>
    <w:rsid w:val="0057083E"/>
    <w:rsid w:val="007B30A0"/>
    <w:rsid w:val="00826963"/>
    <w:rsid w:val="008B1647"/>
    <w:rsid w:val="008F0348"/>
    <w:rsid w:val="008F7E15"/>
    <w:rsid w:val="00906287"/>
    <w:rsid w:val="00A05853"/>
    <w:rsid w:val="00A735B2"/>
    <w:rsid w:val="00A84231"/>
    <w:rsid w:val="00A851E0"/>
    <w:rsid w:val="00B521AF"/>
    <w:rsid w:val="00CA3C79"/>
    <w:rsid w:val="00D64038"/>
    <w:rsid w:val="00E467C2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0585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khanovaskola.cz/video/3/210/722-treti-newtonuv-pohybovy-zakon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khanovaskola.cz/video/3/210/105-druhy-newtonuv-pohybovy-zakon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khanovaskola.cz/video/3/210/653-prvni-newtonuv-pohybovy-zak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2015-06-27T10:02:00Z</dcterms:created>
  <dcterms:modified xsi:type="dcterms:W3CDTF">2015-06-27T10:02:00Z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