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10F" w:rsidRPr="00704A08" w:rsidRDefault="00704A08" w:rsidP="00704A08">
      <w:pPr>
        <w:jc w:val="center"/>
        <w:rPr>
          <w:rFonts w:cstheme="minorHAnsi"/>
          <w:b/>
          <w:color w:val="3E454C"/>
          <w:sz w:val="28"/>
          <w:szCs w:val="24"/>
          <w:lang w:val="en"/>
        </w:rPr>
      </w:pPr>
      <w:r w:rsidRPr="00704A08">
        <w:rPr>
          <w:rFonts w:cstheme="minorHAnsi"/>
          <w:b/>
          <w:color w:val="3E454C"/>
          <w:sz w:val="28"/>
          <w:szCs w:val="24"/>
        </w:rPr>
        <w:t>Postup měření</w:t>
      </w:r>
      <w:r w:rsidRPr="00704A08">
        <w:rPr>
          <w:rFonts w:cstheme="minorHAnsi"/>
          <w:b/>
          <w:color w:val="3E454C"/>
          <w:sz w:val="28"/>
          <w:szCs w:val="24"/>
          <w:lang w:val="en"/>
        </w:rPr>
        <w:t xml:space="preserve"> pH</w:t>
      </w:r>
    </w:p>
    <w:p w:rsidR="00B66E45" w:rsidRPr="00326208" w:rsidRDefault="00C03A2E" w:rsidP="00326208">
      <w:pPr>
        <w:jc w:val="both"/>
        <w:rPr>
          <w:rFonts w:cstheme="minorHAnsi"/>
          <w:sz w:val="24"/>
          <w:szCs w:val="24"/>
        </w:rPr>
      </w:pPr>
      <w:r w:rsidRPr="00326208">
        <w:rPr>
          <w:rFonts w:cstheme="minorHAnsi"/>
          <w:sz w:val="24"/>
          <w:szCs w:val="24"/>
        </w:rPr>
        <w:t>S</w:t>
      </w:r>
      <w:r w:rsidR="00057D90" w:rsidRPr="00326208">
        <w:rPr>
          <w:rFonts w:cstheme="minorHAnsi"/>
          <w:sz w:val="24"/>
          <w:szCs w:val="24"/>
        </w:rPr>
        <w:t xml:space="preserve"> využitím pH čidla od firmy </w:t>
      </w:r>
      <w:proofErr w:type="spellStart"/>
      <w:r w:rsidR="00057D90" w:rsidRPr="00326208">
        <w:rPr>
          <w:rFonts w:cstheme="minorHAnsi"/>
          <w:sz w:val="24"/>
          <w:szCs w:val="24"/>
        </w:rPr>
        <w:t>Pasco</w:t>
      </w:r>
      <w:proofErr w:type="spellEnd"/>
      <w:r w:rsidR="00057D90" w:rsidRPr="00326208">
        <w:rPr>
          <w:rFonts w:cstheme="minorHAnsi"/>
          <w:sz w:val="24"/>
          <w:szCs w:val="24"/>
        </w:rPr>
        <w:t xml:space="preserve"> </w:t>
      </w:r>
      <w:r w:rsidRPr="00326208">
        <w:rPr>
          <w:rFonts w:cstheme="minorHAnsi"/>
          <w:sz w:val="24"/>
          <w:szCs w:val="24"/>
        </w:rPr>
        <w:t xml:space="preserve">jsme se rozhodli porovnat změny hodnot pH, ke kterým dochází v důsledku ředění běžného octa a citronové šťávy. </w:t>
      </w:r>
      <w:r w:rsidR="00543E9E" w:rsidRPr="00326208">
        <w:rPr>
          <w:rFonts w:cstheme="minorHAnsi"/>
          <w:sz w:val="24"/>
          <w:szCs w:val="24"/>
        </w:rPr>
        <w:t>Nejprve jsme v obou případech použili původní koncentrace (ocet 8% a čerstvou vymačkanou šťávu z citronu)</w:t>
      </w:r>
      <w:r w:rsidR="007823A4" w:rsidRPr="00326208">
        <w:rPr>
          <w:rFonts w:cstheme="minorHAnsi"/>
          <w:sz w:val="24"/>
          <w:szCs w:val="24"/>
        </w:rPr>
        <w:t xml:space="preserve"> o stejném objemu 40 ml, abychom při následném ředění zachovali stejné podmínky. Při druhém měření jsme oba roztoky naředili přidáním 20 ml vody, tedy v poměru </w:t>
      </w:r>
      <w:r w:rsidR="00183F39" w:rsidRPr="00326208">
        <w:rPr>
          <w:rFonts w:cstheme="minorHAnsi"/>
          <w:sz w:val="24"/>
          <w:szCs w:val="24"/>
        </w:rPr>
        <w:t xml:space="preserve">2:1. Hodnota pH se tím dle očekávání sice zvýšila (došlo tedy v obou </w:t>
      </w:r>
      <w:r w:rsidR="00DB1702" w:rsidRPr="00326208">
        <w:rPr>
          <w:rFonts w:cstheme="minorHAnsi"/>
          <w:sz w:val="24"/>
          <w:szCs w:val="24"/>
        </w:rPr>
        <w:t>případech</w:t>
      </w:r>
      <w:r w:rsidR="00183F39" w:rsidRPr="00326208">
        <w:rPr>
          <w:rFonts w:cstheme="minorHAnsi"/>
          <w:sz w:val="24"/>
          <w:szCs w:val="24"/>
        </w:rPr>
        <w:t xml:space="preserve"> ke snížení kyselosti), ale hodnoty pH byly</w:t>
      </w:r>
      <w:r w:rsidR="00B66E45" w:rsidRPr="00326208">
        <w:rPr>
          <w:rFonts w:cstheme="minorHAnsi"/>
          <w:sz w:val="24"/>
          <w:szCs w:val="24"/>
        </w:rPr>
        <w:t xml:space="preserve"> velmi podobné. Dalším přidáním 20 ml vody, tedy na poměr 1:1 se hodnoty pH zvýšily u octa o 0,2  a u citronové šťávy o 0,1. </w:t>
      </w:r>
    </w:p>
    <w:p w:rsidR="00DE4776" w:rsidRPr="00326208" w:rsidRDefault="00B66E45" w:rsidP="00326208">
      <w:pPr>
        <w:jc w:val="both"/>
        <w:rPr>
          <w:rFonts w:cstheme="minorHAnsi"/>
          <w:sz w:val="24"/>
          <w:szCs w:val="24"/>
        </w:rPr>
      </w:pPr>
      <w:r w:rsidRPr="00326208">
        <w:rPr>
          <w:rFonts w:cstheme="minorHAnsi"/>
          <w:sz w:val="24"/>
          <w:szCs w:val="24"/>
        </w:rPr>
        <w:t xml:space="preserve">Ředěním těchto oblíbených dochucovadel se tedy větších změn pH </w:t>
      </w:r>
      <w:r w:rsidR="00DB1702" w:rsidRPr="00326208">
        <w:rPr>
          <w:rFonts w:cstheme="minorHAnsi"/>
          <w:sz w:val="24"/>
          <w:szCs w:val="24"/>
        </w:rPr>
        <w:t>ze zdravotního hlediska nedočkáme, a proto bychom je měli do jídelníčku zařazovat co nejméně.</w:t>
      </w:r>
      <w:r w:rsidRPr="00326208">
        <w:rPr>
          <w:rFonts w:cstheme="minorHAnsi"/>
          <w:sz w:val="24"/>
          <w:szCs w:val="24"/>
        </w:rPr>
        <w:t xml:space="preserve"> </w:t>
      </w:r>
    </w:p>
    <w:p w:rsidR="00326208" w:rsidRPr="00326208" w:rsidRDefault="00326208" w:rsidP="00326208">
      <w:pPr>
        <w:jc w:val="both"/>
        <w:rPr>
          <w:rFonts w:cstheme="minorHAnsi"/>
          <w:sz w:val="24"/>
          <w:szCs w:val="24"/>
        </w:rPr>
      </w:pPr>
    </w:p>
    <w:p w:rsidR="00326208" w:rsidRPr="00326208" w:rsidRDefault="00326208" w:rsidP="00326208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cs-CZ"/>
        </w:rPr>
      </w:pPr>
    </w:p>
    <w:p w:rsidR="00326208" w:rsidRPr="00326208" w:rsidRDefault="00326208" w:rsidP="00326208">
      <w:pPr>
        <w:jc w:val="both"/>
        <w:rPr>
          <w:rFonts w:cstheme="minorHAnsi"/>
          <w:sz w:val="24"/>
          <w:szCs w:val="24"/>
        </w:rPr>
      </w:pPr>
    </w:p>
    <w:p w:rsidR="00203B3D" w:rsidRPr="00326208" w:rsidRDefault="00203B3D" w:rsidP="00326208">
      <w:pPr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203B3D" w:rsidRPr="00326208" w:rsidRDefault="00203B3D" w:rsidP="00326208">
      <w:pPr>
        <w:jc w:val="both"/>
        <w:rPr>
          <w:rFonts w:cstheme="minorHAnsi"/>
          <w:sz w:val="24"/>
          <w:szCs w:val="24"/>
        </w:rPr>
      </w:pPr>
    </w:p>
    <w:p w:rsidR="00E4610F" w:rsidRPr="00326208" w:rsidRDefault="00E4610F" w:rsidP="00326208">
      <w:pPr>
        <w:jc w:val="both"/>
        <w:rPr>
          <w:rFonts w:cstheme="minorHAnsi"/>
          <w:sz w:val="24"/>
          <w:szCs w:val="24"/>
        </w:rPr>
      </w:pPr>
    </w:p>
    <w:sectPr w:rsidR="00E4610F" w:rsidRPr="0032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95B"/>
    <w:rsid w:val="00057D90"/>
    <w:rsid w:val="00183F39"/>
    <w:rsid w:val="00203B3D"/>
    <w:rsid w:val="002A3F54"/>
    <w:rsid w:val="00326208"/>
    <w:rsid w:val="00543E9E"/>
    <w:rsid w:val="00704A08"/>
    <w:rsid w:val="007823A4"/>
    <w:rsid w:val="007A5CAE"/>
    <w:rsid w:val="008F195B"/>
    <w:rsid w:val="00B66E45"/>
    <w:rsid w:val="00C03A2E"/>
    <w:rsid w:val="00D91967"/>
    <w:rsid w:val="00DB1702"/>
    <w:rsid w:val="00DE4776"/>
    <w:rsid w:val="00E4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51C0A"/>
  <w15:chartTrackingRefBased/>
  <w15:docId w15:val="{60538552-AD90-4919-93EA-F48E6737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E461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Pospisilova</dc:creator>
  <cp:keywords/>
  <dc:description/>
  <cp:lastModifiedBy>Pavel Černý</cp:lastModifiedBy>
  <cp:revision>2</cp:revision>
  <dcterms:created xsi:type="dcterms:W3CDTF">2017-07-05T10:05:00Z</dcterms:created>
  <dcterms:modified xsi:type="dcterms:W3CDTF">2017-07-05T10:05:00Z</dcterms:modified>
</cp:coreProperties>
</file>