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92318" w:rsidRDefault="00092318" w:rsidP="00092318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inline distT="0" distB="0" distL="0" distR="0" wp14:anchorId="22FF7CC8" wp14:editId="3E62D44E">
            <wp:extent cx="3971925" cy="866775"/>
            <wp:effectExtent l="0" t="0" r="9525" b="9525"/>
            <wp:docPr id="14" name="Obrázek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2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71925" cy="866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92318" w:rsidRDefault="00092318" w:rsidP="00092318">
      <w:pPr>
        <w:jc w:val="center"/>
        <w:rPr>
          <w:rFonts w:cs="Calibri"/>
          <w:sz w:val="28"/>
          <w:szCs w:val="28"/>
        </w:rPr>
      </w:pPr>
    </w:p>
    <w:p w:rsidR="00092318" w:rsidRDefault="00092318" w:rsidP="00092318">
      <w:pPr>
        <w:jc w:val="center"/>
        <w:rPr>
          <w:rFonts w:cs="Calibri"/>
          <w:sz w:val="28"/>
          <w:szCs w:val="28"/>
        </w:rPr>
      </w:pPr>
    </w:p>
    <w:p w:rsidR="00092318" w:rsidRDefault="00092318" w:rsidP="00092318">
      <w:pPr>
        <w:jc w:val="center"/>
        <w:rPr>
          <w:rFonts w:cs="Calibri"/>
          <w:sz w:val="28"/>
          <w:szCs w:val="28"/>
        </w:rPr>
      </w:pPr>
    </w:p>
    <w:p w:rsidR="00092318" w:rsidRDefault="00092318" w:rsidP="00092318">
      <w:pPr>
        <w:jc w:val="center"/>
        <w:rPr>
          <w:rFonts w:cs="Calibri"/>
          <w:sz w:val="28"/>
          <w:szCs w:val="28"/>
        </w:rPr>
      </w:pPr>
    </w:p>
    <w:p w:rsidR="00092318" w:rsidRDefault="00092318" w:rsidP="00092318">
      <w:pPr>
        <w:jc w:val="center"/>
        <w:rPr>
          <w:rFonts w:cs="Calibri"/>
          <w:sz w:val="28"/>
          <w:szCs w:val="28"/>
        </w:rPr>
      </w:pPr>
    </w:p>
    <w:p w:rsidR="00092318" w:rsidRDefault="00092318" w:rsidP="00092318">
      <w:pPr>
        <w:jc w:val="center"/>
        <w:rPr>
          <w:rFonts w:cs="Calibri"/>
          <w:sz w:val="28"/>
          <w:szCs w:val="28"/>
        </w:rPr>
      </w:pPr>
    </w:p>
    <w:p w:rsidR="00092318" w:rsidRDefault="00092318" w:rsidP="00092318">
      <w:pPr>
        <w:jc w:val="center"/>
        <w:rPr>
          <w:rFonts w:cs="Calibri"/>
          <w:sz w:val="28"/>
          <w:szCs w:val="28"/>
        </w:rPr>
      </w:pPr>
    </w:p>
    <w:p w:rsidR="00092318" w:rsidRDefault="00092318" w:rsidP="00092318">
      <w:pPr>
        <w:jc w:val="center"/>
        <w:rPr>
          <w:rFonts w:cs="Calibri"/>
          <w:sz w:val="28"/>
          <w:szCs w:val="28"/>
        </w:rPr>
      </w:pPr>
    </w:p>
    <w:p w:rsidR="00092318" w:rsidRDefault="00092318" w:rsidP="00092318">
      <w:pPr>
        <w:jc w:val="center"/>
        <w:rPr>
          <w:rFonts w:cs="Calibri"/>
          <w:sz w:val="28"/>
          <w:szCs w:val="28"/>
        </w:rPr>
      </w:pPr>
      <w:r>
        <w:rPr>
          <w:noProof/>
        </w:rPr>
        <w:drawing>
          <wp:anchor distT="0" distB="0" distL="114300" distR="114300" simplePos="0" relativeHeight="251659264" behindDoc="0" locked="0" layoutInCell="1" allowOverlap="1" wp14:anchorId="70779165" wp14:editId="3611C076">
            <wp:simplePos x="0" y="0"/>
            <wp:positionH relativeFrom="column">
              <wp:align>center</wp:align>
            </wp:positionH>
            <wp:positionV relativeFrom="paragraph">
              <wp:posOffset>-510540</wp:posOffset>
            </wp:positionV>
            <wp:extent cx="2023110" cy="1090930"/>
            <wp:effectExtent l="0" t="0" r="0" b="0"/>
            <wp:wrapSquare wrapText="bothSides"/>
            <wp:docPr id="15" name="Obrázek 15" descr="Popis: Popis: Popis: Popis: Popis: logo skoly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 descr="Popis: Popis: Popis: Popis: Popis: logo skoly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23110" cy="10909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92318" w:rsidRDefault="00092318" w:rsidP="00092318">
      <w:pPr>
        <w:jc w:val="center"/>
        <w:rPr>
          <w:rFonts w:cs="Calibri"/>
          <w:sz w:val="28"/>
          <w:szCs w:val="28"/>
        </w:rPr>
      </w:pPr>
    </w:p>
    <w:p w:rsidR="00092318" w:rsidRDefault="00092318" w:rsidP="00092318">
      <w:pPr>
        <w:jc w:val="center"/>
        <w:rPr>
          <w:rFonts w:cs="Calibri"/>
          <w:sz w:val="28"/>
          <w:szCs w:val="28"/>
        </w:rPr>
      </w:pPr>
    </w:p>
    <w:p w:rsidR="00092318" w:rsidRDefault="00092318" w:rsidP="00092318">
      <w:pPr>
        <w:jc w:val="center"/>
        <w:rPr>
          <w:rFonts w:cs="Calibri"/>
          <w:sz w:val="28"/>
          <w:szCs w:val="28"/>
        </w:rPr>
      </w:pPr>
    </w:p>
    <w:p w:rsidR="00092318" w:rsidRDefault="00092318" w:rsidP="00092318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Masarykova základní škola </w:t>
      </w:r>
      <w:proofErr w:type="spellStart"/>
      <w:r>
        <w:rPr>
          <w:rFonts w:cs="Calibri"/>
          <w:sz w:val="28"/>
          <w:szCs w:val="28"/>
        </w:rPr>
        <w:t>Debř</w:t>
      </w:r>
      <w:proofErr w:type="spellEnd"/>
      <w:r>
        <w:rPr>
          <w:rFonts w:cs="Calibri"/>
          <w:sz w:val="28"/>
          <w:szCs w:val="28"/>
        </w:rPr>
        <w:t>, Mladá Boleslav, příspěvková organizace</w:t>
      </w:r>
    </w:p>
    <w:p w:rsidR="00092318" w:rsidRDefault="00092318" w:rsidP="00092318">
      <w:pPr>
        <w:jc w:val="center"/>
        <w:rPr>
          <w:rFonts w:cs="Calibri"/>
          <w:sz w:val="28"/>
          <w:szCs w:val="28"/>
        </w:rPr>
      </w:pPr>
    </w:p>
    <w:p w:rsidR="00092318" w:rsidRDefault="00092318" w:rsidP="00092318">
      <w:pPr>
        <w:jc w:val="center"/>
        <w:rPr>
          <w:rFonts w:cs="Calibri"/>
          <w:sz w:val="28"/>
          <w:szCs w:val="28"/>
        </w:rPr>
      </w:pPr>
    </w:p>
    <w:p w:rsidR="00092318" w:rsidRDefault="00092318" w:rsidP="00092318">
      <w:pPr>
        <w:rPr>
          <w:rFonts w:cs="Calibri"/>
          <w:sz w:val="28"/>
          <w:szCs w:val="28"/>
        </w:rPr>
      </w:pPr>
    </w:p>
    <w:p w:rsidR="00092318" w:rsidRDefault="00092318" w:rsidP="00092318">
      <w:pPr>
        <w:rPr>
          <w:rFonts w:cs="Calibri"/>
          <w:sz w:val="28"/>
          <w:szCs w:val="28"/>
        </w:rPr>
      </w:pPr>
    </w:p>
    <w:p w:rsidR="00092318" w:rsidRDefault="00092318" w:rsidP="00092318">
      <w:pPr>
        <w:rPr>
          <w:rFonts w:cs="Calibri"/>
          <w:sz w:val="28"/>
          <w:szCs w:val="28"/>
        </w:rPr>
      </w:pPr>
    </w:p>
    <w:p w:rsidR="00092318" w:rsidRDefault="00092318" w:rsidP="00092318">
      <w:pPr>
        <w:rPr>
          <w:rFonts w:cs="Calibri"/>
          <w:sz w:val="28"/>
          <w:szCs w:val="28"/>
        </w:rPr>
      </w:pPr>
    </w:p>
    <w:p w:rsidR="00092318" w:rsidRDefault="00092318" w:rsidP="00092318">
      <w:pPr>
        <w:rPr>
          <w:rFonts w:cs="Calibri"/>
          <w:sz w:val="28"/>
          <w:szCs w:val="28"/>
        </w:rPr>
      </w:pPr>
    </w:p>
    <w:p w:rsidR="00092318" w:rsidRDefault="00092318" w:rsidP="00092318">
      <w:pPr>
        <w:rPr>
          <w:rFonts w:cs="Calibri"/>
          <w:sz w:val="28"/>
          <w:szCs w:val="28"/>
        </w:rPr>
      </w:pPr>
    </w:p>
    <w:p w:rsidR="00092318" w:rsidRDefault="00092318" w:rsidP="00092318">
      <w:pPr>
        <w:jc w:val="center"/>
        <w:rPr>
          <w:rFonts w:cs="Calibri"/>
          <w:sz w:val="36"/>
          <w:szCs w:val="36"/>
          <w:u w:val="single"/>
        </w:rPr>
      </w:pPr>
      <w:r>
        <w:rPr>
          <w:rFonts w:cs="Calibri"/>
          <w:sz w:val="36"/>
          <w:szCs w:val="36"/>
          <w:u w:val="single"/>
        </w:rPr>
        <w:t>Název a číslo materiálu:</w:t>
      </w:r>
    </w:p>
    <w:p w:rsidR="00092318" w:rsidRDefault="00092318" w:rsidP="00092318">
      <w:pPr>
        <w:jc w:val="center"/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VY_32_INOVACE_15_Člověk a příroda_8.ročník – VYLUČOVACÍ SOUSTAVA</w:t>
      </w:r>
    </w:p>
    <w:p w:rsidR="00092318" w:rsidRDefault="00092318" w:rsidP="00092318">
      <w:pPr>
        <w:jc w:val="center"/>
        <w:rPr>
          <w:rFonts w:cs="Calibri"/>
          <w:sz w:val="28"/>
          <w:szCs w:val="28"/>
        </w:rPr>
      </w:pPr>
    </w:p>
    <w:p w:rsidR="00092318" w:rsidRDefault="00092318" w:rsidP="00092318">
      <w:pPr>
        <w:jc w:val="center"/>
        <w:rPr>
          <w:rFonts w:cs="Calibri"/>
          <w:sz w:val="28"/>
          <w:szCs w:val="28"/>
        </w:rPr>
      </w:pPr>
    </w:p>
    <w:p w:rsidR="00092318" w:rsidRDefault="00092318" w:rsidP="00092318">
      <w:pPr>
        <w:jc w:val="center"/>
        <w:rPr>
          <w:rFonts w:cs="Calibri"/>
          <w:sz w:val="28"/>
          <w:szCs w:val="28"/>
        </w:rPr>
      </w:pPr>
    </w:p>
    <w:p w:rsidR="00092318" w:rsidRDefault="00092318" w:rsidP="00092318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 xml:space="preserve">Autor: Mgr. Martina </w:t>
      </w:r>
      <w:proofErr w:type="spellStart"/>
      <w:r>
        <w:rPr>
          <w:rFonts w:cs="Calibri"/>
          <w:sz w:val="28"/>
          <w:szCs w:val="28"/>
        </w:rPr>
        <w:t>Kolečkářová</w:t>
      </w:r>
      <w:proofErr w:type="spellEnd"/>
    </w:p>
    <w:p w:rsidR="00092318" w:rsidRDefault="00092318" w:rsidP="00092318">
      <w:pPr>
        <w:rPr>
          <w:rFonts w:cs="Calibri"/>
          <w:sz w:val="28"/>
          <w:szCs w:val="28"/>
        </w:rPr>
      </w:pPr>
    </w:p>
    <w:p w:rsidR="00092318" w:rsidRDefault="00092318" w:rsidP="00092318">
      <w:pPr>
        <w:rPr>
          <w:rFonts w:cs="Calibri"/>
          <w:sz w:val="28"/>
          <w:szCs w:val="28"/>
        </w:rPr>
      </w:pPr>
    </w:p>
    <w:p w:rsidR="00092318" w:rsidRDefault="005E07ED" w:rsidP="00092318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Datum vypracování: červen 2011</w:t>
      </w:r>
    </w:p>
    <w:p w:rsidR="005E07ED" w:rsidRDefault="005E07ED" w:rsidP="00092318">
      <w:pPr>
        <w:rPr>
          <w:rFonts w:cs="Calibri"/>
          <w:sz w:val="28"/>
          <w:szCs w:val="28"/>
        </w:rPr>
      </w:pPr>
    </w:p>
    <w:p w:rsidR="005E07ED" w:rsidRDefault="005E07ED" w:rsidP="00092318">
      <w:pPr>
        <w:rPr>
          <w:rFonts w:cs="Calibri"/>
          <w:sz w:val="28"/>
          <w:szCs w:val="28"/>
        </w:rPr>
      </w:pPr>
    </w:p>
    <w:p w:rsidR="00092318" w:rsidRDefault="00092318" w:rsidP="00092318">
      <w:pPr>
        <w:rPr>
          <w:rFonts w:cs="Calibri"/>
          <w:sz w:val="28"/>
          <w:szCs w:val="28"/>
        </w:rPr>
      </w:pPr>
      <w:r>
        <w:rPr>
          <w:rFonts w:cs="Calibri"/>
          <w:sz w:val="28"/>
          <w:szCs w:val="28"/>
        </w:rPr>
        <w:t>Číslo projektu: CZ.1.07/1.4.00/21.1185</w:t>
      </w:r>
    </w:p>
    <w:p w:rsidR="00092318" w:rsidRDefault="00092318" w:rsidP="00092318"/>
    <w:p w:rsidR="00092318" w:rsidRDefault="00092318" w:rsidP="00092318"/>
    <w:p w:rsidR="00092318" w:rsidRDefault="00092318" w:rsidP="00092318"/>
    <w:p w:rsidR="00092318" w:rsidRDefault="00092318" w:rsidP="00092318"/>
    <w:p w:rsidR="00092318" w:rsidRDefault="00092318" w:rsidP="00092318"/>
    <w:p w:rsidR="005E07ED" w:rsidRDefault="005E07ED" w:rsidP="005E07ED">
      <w:pPr>
        <w:rPr>
          <w:sz w:val="28"/>
          <w:szCs w:val="28"/>
        </w:rPr>
      </w:pPr>
      <w:r>
        <w:rPr>
          <w:sz w:val="28"/>
          <w:szCs w:val="28"/>
        </w:rPr>
        <w:lastRenderedPageBreak/>
        <w:t>METODICKÝ POKYN:</w:t>
      </w:r>
    </w:p>
    <w:p w:rsidR="005E07ED" w:rsidRDefault="005E07ED" w:rsidP="005E07ED">
      <w:pPr>
        <w:rPr>
          <w:sz w:val="28"/>
          <w:szCs w:val="28"/>
        </w:rPr>
      </w:pPr>
    </w:p>
    <w:p w:rsidR="005E07ED" w:rsidRDefault="005E07ED" w:rsidP="005E07ED">
      <w:pPr>
        <w:rPr>
          <w:sz w:val="28"/>
          <w:szCs w:val="28"/>
        </w:rPr>
      </w:pPr>
      <w:r>
        <w:rPr>
          <w:sz w:val="28"/>
          <w:szCs w:val="28"/>
        </w:rPr>
        <w:t>- VÝKLADOVÁ HODINA</w:t>
      </w:r>
    </w:p>
    <w:p w:rsidR="005E07ED" w:rsidRDefault="005E07ED" w:rsidP="005E07ED">
      <w:pPr>
        <w:rPr>
          <w:sz w:val="28"/>
          <w:szCs w:val="28"/>
        </w:rPr>
      </w:pPr>
      <w:r>
        <w:rPr>
          <w:sz w:val="28"/>
          <w:szCs w:val="28"/>
        </w:rPr>
        <w:t>- ŽÁCI ZAPISUJÍ PODSTATNÉ INFORMACE</w:t>
      </w:r>
    </w:p>
    <w:p w:rsidR="005E07ED" w:rsidRPr="003068F4" w:rsidRDefault="005E07ED" w:rsidP="005E07ED">
      <w:pPr>
        <w:rPr>
          <w:sz w:val="28"/>
          <w:szCs w:val="28"/>
        </w:rPr>
      </w:pPr>
      <w:r>
        <w:rPr>
          <w:sz w:val="28"/>
          <w:szCs w:val="28"/>
        </w:rPr>
        <w:t>- DŮLEŽITÉ INFORMACE ZVÝRAZNĚNY</w:t>
      </w:r>
    </w:p>
    <w:p w:rsidR="00092318" w:rsidRDefault="00092318" w:rsidP="00092318"/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6C0D64" w:rsidRDefault="006C0D64" w:rsidP="006C0D64">
      <w:pPr>
        <w:rPr>
          <w:sz w:val="28"/>
          <w:szCs w:val="28"/>
        </w:rPr>
      </w:pPr>
      <w:r>
        <w:rPr>
          <w:sz w:val="28"/>
          <w:szCs w:val="28"/>
        </w:rPr>
        <w:t>Výukové materiály byly zpracovány na základě dlouholeté praxe pedagoga.</w:t>
      </w:r>
    </w:p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5E07ED" w:rsidRDefault="005E07ED" w:rsidP="00092318"/>
    <w:p w:rsidR="0025051C" w:rsidRDefault="0025051C"/>
    <w:p w:rsidR="00092318" w:rsidRDefault="00092318"/>
    <w:p w:rsidR="00092318" w:rsidRDefault="006C0D64" w:rsidP="00092318">
      <w:r>
        <w:pict>
          <v:shapetype id="_x0000_t136" coordsize="21600,21600" o:spt="136" adj="10800" path="m@7,l@8,m@5,21600l@6,21600e">
            <v:formulas>
              <v:f eqn="sum #0 0 10800"/>
              <v:f eqn="prod #0 2 1"/>
              <v:f eqn="sum 21600 0 @1"/>
              <v:f eqn="sum 0 0 @2"/>
              <v:f eqn="sum 21600 0 @3"/>
              <v:f eqn="if @0 @3 0"/>
              <v:f eqn="if @0 21600 @1"/>
              <v:f eqn="if @0 0 @2"/>
              <v:f eqn="if @0 @4 21600"/>
              <v:f eqn="mid @5 @6"/>
              <v:f eqn="mid @8 @5"/>
              <v:f eqn="mid @7 @8"/>
              <v:f eqn="mid @6 @7"/>
              <v:f eqn="sum @6 0 @5"/>
            </v:formulas>
            <v:path textpathok="t" o:connecttype="custom" o:connectlocs="@9,0;@10,10800;@11,21600;@12,10800" o:connectangles="270,180,90,0"/>
            <v:textpath on="t" fitshape="t"/>
            <v:handles>
              <v:h position="#0,bottomRight" xrange="6629,14971"/>
            </v:handles>
            <o:lock v:ext="edit" text="t" shapetype="t"/>
          </v:shapetype>
          <v:shape id="_x0000_i1025" type="#_x0000_t136" style="width:340.5pt;height:75pt" fillcolor="#06c" strokecolor="#9cf" strokeweight="1.5pt">
            <v:shadow on="t" color="#900"/>
            <v:textpath style="font-family:&quot;Impact&quot;;font-size:28pt;v-text-kern:t" trim="t" fitpath="t" string="Vylučovací soustava"/>
          </v:shape>
        </w:pict>
      </w:r>
    </w:p>
    <w:p w:rsidR="00092318" w:rsidRDefault="00092318" w:rsidP="00092318"/>
    <w:p w:rsidR="00092318" w:rsidRDefault="00092318" w:rsidP="00092318">
      <w:pPr>
        <w:rPr>
          <w:sz w:val="40"/>
          <w:szCs w:val="40"/>
        </w:rPr>
      </w:pPr>
    </w:p>
    <w:p w:rsidR="00092318" w:rsidRDefault="00092318" w:rsidP="00092318">
      <w:pPr>
        <w:rPr>
          <w:sz w:val="40"/>
          <w:szCs w:val="40"/>
        </w:rPr>
      </w:pPr>
    </w:p>
    <w:p w:rsidR="00092318" w:rsidRDefault="00092318" w:rsidP="00092318">
      <w:pPr>
        <w:rPr>
          <w:sz w:val="40"/>
          <w:szCs w:val="40"/>
        </w:rPr>
      </w:pPr>
      <w:r>
        <w:rPr>
          <w:sz w:val="40"/>
          <w:szCs w:val="40"/>
        </w:rPr>
        <w:t>- vylučování: 1) voda, sůl, močovina – kůže</w:t>
      </w:r>
    </w:p>
    <w:p w:rsidR="00092318" w:rsidRDefault="00092318" w:rsidP="00092318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2) oxid uhličitý - plíce </w:t>
      </w:r>
    </w:p>
    <w:p w:rsidR="00092318" w:rsidRDefault="00092318" w:rsidP="00092318">
      <w:pPr>
        <w:rPr>
          <w:sz w:val="40"/>
          <w:szCs w:val="40"/>
        </w:rPr>
      </w:pPr>
      <w:r>
        <w:rPr>
          <w:sz w:val="40"/>
          <w:szCs w:val="40"/>
        </w:rPr>
        <w:t xml:space="preserve">                      3) odpadní látky z krve – ledviny</w:t>
      </w:r>
    </w:p>
    <w:p w:rsidR="00092318" w:rsidRDefault="00092318" w:rsidP="00092318">
      <w:pPr>
        <w:rPr>
          <w:sz w:val="40"/>
          <w:szCs w:val="40"/>
        </w:rPr>
      </w:pPr>
    </w:p>
    <w:p w:rsidR="00092318" w:rsidRDefault="00092318" w:rsidP="00092318">
      <w:pPr>
        <w:rPr>
          <w:sz w:val="40"/>
          <w:szCs w:val="40"/>
        </w:rPr>
      </w:pPr>
    </w:p>
    <w:p w:rsidR="00092318" w:rsidRDefault="00092318" w:rsidP="00092318">
      <w:pPr>
        <w:rPr>
          <w:sz w:val="40"/>
          <w:szCs w:val="40"/>
        </w:rPr>
      </w:pPr>
    </w:p>
    <w:p w:rsidR="00092318" w:rsidRDefault="00092318" w:rsidP="00092318">
      <w:pPr>
        <w:rPr>
          <w:color w:val="FF0000"/>
          <w:sz w:val="40"/>
          <w:szCs w:val="40"/>
        </w:rPr>
      </w:pPr>
      <w:r>
        <w:rPr>
          <w:color w:val="FF0000"/>
          <w:sz w:val="40"/>
          <w:szCs w:val="40"/>
        </w:rPr>
        <w:t>LEDVINY</w:t>
      </w:r>
    </w:p>
    <w:p w:rsidR="00092318" w:rsidRDefault="00092318" w:rsidP="00092318">
      <w:pPr>
        <w:rPr>
          <w:sz w:val="40"/>
          <w:szCs w:val="40"/>
        </w:rPr>
      </w:pPr>
    </w:p>
    <w:p w:rsidR="00092318" w:rsidRDefault="00092318" w:rsidP="00092318">
      <w:pPr>
        <w:rPr>
          <w:sz w:val="40"/>
          <w:szCs w:val="40"/>
        </w:rPr>
      </w:pPr>
      <w:r>
        <w:rPr>
          <w:sz w:val="40"/>
          <w:szCs w:val="40"/>
        </w:rPr>
        <w:t>= párový orgán</w:t>
      </w:r>
    </w:p>
    <w:p w:rsidR="00092318" w:rsidRDefault="00092318" w:rsidP="00092318">
      <w:pPr>
        <w:rPr>
          <w:sz w:val="40"/>
          <w:szCs w:val="40"/>
        </w:rPr>
      </w:pPr>
      <w:r>
        <w:rPr>
          <w:sz w:val="40"/>
          <w:szCs w:val="40"/>
        </w:rPr>
        <w:t>- tvar fazole</w:t>
      </w:r>
    </w:p>
    <w:p w:rsidR="00092318" w:rsidRDefault="00092318" w:rsidP="00092318">
      <w:pPr>
        <w:rPr>
          <w:sz w:val="40"/>
          <w:szCs w:val="40"/>
        </w:rPr>
      </w:pPr>
      <w:r>
        <w:rPr>
          <w:sz w:val="40"/>
          <w:szCs w:val="40"/>
        </w:rPr>
        <w:t>- reagují citlivě na změny v organismu</w:t>
      </w:r>
    </w:p>
    <w:p w:rsidR="00092318" w:rsidRDefault="00092318" w:rsidP="00092318">
      <w:pPr>
        <w:rPr>
          <w:sz w:val="40"/>
          <w:szCs w:val="40"/>
        </w:rPr>
      </w:pPr>
      <w:r>
        <w:rPr>
          <w:sz w:val="40"/>
          <w:szCs w:val="40"/>
        </w:rPr>
        <w:t>- v zadní části břišní dutiny po obou stranách bederní páteře</w:t>
      </w:r>
    </w:p>
    <w:p w:rsidR="00092318" w:rsidRDefault="00092318" w:rsidP="00092318">
      <w:pPr>
        <w:rPr>
          <w:sz w:val="40"/>
          <w:szCs w:val="40"/>
        </w:rPr>
      </w:pPr>
    </w:p>
    <w:p w:rsidR="00092318" w:rsidRDefault="00092318" w:rsidP="00092318">
      <w:pPr>
        <w:rPr>
          <w:sz w:val="40"/>
          <w:szCs w:val="40"/>
        </w:rPr>
      </w:pPr>
      <w:r w:rsidRPr="00CB257B">
        <w:rPr>
          <w:b/>
          <w:sz w:val="40"/>
          <w:szCs w:val="40"/>
        </w:rPr>
        <w:t xml:space="preserve"> stavba</w:t>
      </w:r>
      <w:r>
        <w:rPr>
          <w:sz w:val="40"/>
          <w:szCs w:val="40"/>
        </w:rPr>
        <w:t>:</w:t>
      </w:r>
    </w:p>
    <w:p w:rsidR="00092318" w:rsidRDefault="00092318" w:rsidP="00092318">
      <w:pPr>
        <w:rPr>
          <w:sz w:val="40"/>
          <w:szCs w:val="40"/>
        </w:rPr>
      </w:pPr>
      <w:r>
        <w:rPr>
          <w:sz w:val="40"/>
          <w:szCs w:val="40"/>
        </w:rPr>
        <w:t xml:space="preserve"> kůra, dřeň, ledvinová pánvička, močovod</w:t>
      </w:r>
    </w:p>
    <w:p w:rsidR="00092318" w:rsidRDefault="00092318" w:rsidP="00092318">
      <w:pPr>
        <w:rPr>
          <w:sz w:val="40"/>
          <w:szCs w:val="40"/>
        </w:rPr>
      </w:pPr>
    </w:p>
    <w:p w:rsidR="00092318" w:rsidRDefault="00092318" w:rsidP="00092318">
      <w:pPr>
        <w:rPr>
          <w:sz w:val="40"/>
          <w:szCs w:val="40"/>
        </w:rPr>
      </w:pPr>
      <w:r w:rsidRPr="00CB257B">
        <w:rPr>
          <w:b/>
          <w:sz w:val="40"/>
          <w:szCs w:val="40"/>
        </w:rPr>
        <w:t>funkce:</w:t>
      </w:r>
      <w:r>
        <w:rPr>
          <w:sz w:val="40"/>
          <w:szCs w:val="40"/>
        </w:rPr>
        <w:t xml:space="preserve"> </w:t>
      </w:r>
    </w:p>
    <w:p w:rsidR="00092318" w:rsidRDefault="00092318" w:rsidP="00092318">
      <w:pPr>
        <w:rPr>
          <w:sz w:val="40"/>
          <w:szCs w:val="40"/>
        </w:rPr>
      </w:pPr>
      <w:r>
        <w:rPr>
          <w:sz w:val="40"/>
          <w:szCs w:val="40"/>
        </w:rPr>
        <w:t>odstraňování odpadních látek z krve</w:t>
      </w:r>
    </w:p>
    <w:p w:rsidR="00092318" w:rsidRDefault="00092318" w:rsidP="00092318">
      <w:pPr>
        <w:rPr>
          <w:sz w:val="40"/>
          <w:szCs w:val="40"/>
        </w:rPr>
      </w:pPr>
    </w:p>
    <w:p w:rsidR="00092318" w:rsidRDefault="00092318" w:rsidP="00092318">
      <w:pPr>
        <w:rPr>
          <w:sz w:val="40"/>
          <w:szCs w:val="40"/>
        </w:rPr>
      </w:pPr>
      <w:r>
        <w:rPr>
          <w:sz w:val="40"/>
          <w:szCs w:val="40"/>
        </w:rPr>
        <w:t xml:space="preserve">- krev přívodnou </w:t>
      </w:r>
      <w:proofErr w:type="spellStart"/>
      <w:r>
        <w:rPr>
          <w:sz w:val="40"/>
          <w:szCs w:val="40"/>
        </w:rPr>
        <w:t>tepénkou</w:t>
      </w:r>
      <w:proofErr w:type="spellEnd"/>
      <w:r>
        <w:rPr>
          <w:sz w:val="40"/>
          <w:szCs w:val="40"/>
        </w:rPr>
        <w:t xml:space="preserve"> do ledvinových tělísek (váček + klubíčko vlásečnic) – soustava stočených kanálků – filtrace stěnami klubíčka vlásečnic všech </w:t>
      </w:r>
      <w:r>
        <w:rPr>
          <w:sz w:val="40"/>
          <w:szCs w:val="40"/>
        </w:rPr>
        <w:lastRenderedPageBreak/>
        <w:t xml:space="preserve">složek krevní plazmy mimo bílkovin – vznik </w:t>
      </w:r>
      <w:r>
        <w:rPr>
          <w:b/>
          <w:sz w:val="40"/>
          <w:szCs w:val="40"/>
        </w:rPr>
        <w:t>primární moči</w:t>
      </w:r>
      <w:r>
        <w:rPr>
          <w:sz w:val="40"/>
          <w:szCs w:val="40"/>
        </w:rPr>
        <w:t xml:space="preserve"> – vstřebání zpět do krve vody a potřebných látek – zbytek filtrátu </w:t>
      </w:r>
      <w:r>
        <w:rPr>
          <w:b/>
          <w:sz w:val="40"/>
          <w:szCs w:val="40"/>
        </w:rPr>
        <w:t xml:space="preserve">definitivní moč </w:t>
      </w:r>
      <w:r>
        <w:rPr>
          <w:sz w:val="40"/>
          <w:szCs w:val="40"/>
        </w:rPr>
        <w:t>– ta do ledvinové pánvičky, močovodu, močového měchýře</w:t>
      </w:r>
    </w:p>
    <w:p w:rsidR="00092318" w:rsidRDefault="00092318" w:rsidP="00092318">
      <w:pPr>
        <w:rPr>
          <w:sz w:val="40"/>
          <w:szCs w:val="40"/>
        </w:rPr>
      </w:pPr>
      <w:r w:rsidRPr="00B917C3">
        <w:rPr>
          <w:color w:val="0000FF"/>
          <w:sz w:val="40"/>
          <w:szCs w:val="40"/>
        </w:rPr>
        <w:t xml:space="preserve">  </w:t>
      </w:r>
      <w:proofErr w:type="gramStart"/>
      <w:r w:rsidRPr="00B917C3">
        <w:rPr>
          <w:color w:val="0000FF"/>
          <w:sz w:val="40"/>
          <w:szCs w:val="40"/>
        </w:rPr>
        <w:t xml:space="preserve">moč:  </w:t>
      </w:r>
      <w:r>
        <w:rPr>
          <w:sz w:val="40"/>
          <w:szCs w:val="40"/>
        </w:rPr>
        <w:t>denně</w:t>
      </w:r>
      <w:proofErr w:type="gramEnd"/>
      <w:r>
        <w:rPr>
          <w:sz w:val="40"/>
          <w:szCs w:val="40"/>
        </w:rPr>
        <w:t xml:space="preserve"> 1 – </w:t>
      </w:r>
      <w:smartTag w:uri="urn:schemas-microsoft-com:office:smarttags" w:element="metricconverter">
        <w:smartTagPr>
          <w:attr w:name="ProductID" w:val="1,5 l"/>
        </w:smartTagPr>
        <w:r>
          <w:rPr>
            <w:sz w:val="40"/>
            <w:szCs w:val="40"/>
          </w:rPr>
          <w:t>1,5 l</w:t>
        </w:r>
      </w:smartTag>
      <w:r>
        <w:rPr>
          <w:sz w:val="40"/>
          <w:szCs w:val="40"/>
        </w:rPr>
        <w:t xml:space="preserve"> – závisí na příjmu tekutin</w:t>
      </w:r>
    </w:p>
    <w:p w:rsidR="00092318" w:rsidRDefault="00092318" w:rsidP="00092318">
      <w:pPr>
        <w:rPr>
          <w:sz w:val="40"/>
          <w:szCs w:val="40"/>
        </w:rPr>
      </w:pPr>
      <w:r>
        <w:rPr>
          <w:sz w:val="40"/>
          <w:szCs w:val="40"/>
        </w:rPr>
        <w:t xml:space="preserve">              95% vody + odpadní látky (močovina, minerální soli) </w:t>
      </w:r>
    </w:p>
    <w:p w:rsidR="00092318" w:rsidRDefault="00092318" w:rsidP="00092318">
      <w:pPr>
        <w:rPr>
          <w:sz w:val="40"/>
          <w:szCs w:val="40"/>
        </w:rPr>
      </w:pPr>
    </w:p>
    <w:p w:rsidR="00092318" w:rsidRDefault="00092318" w:rsidP="00092318">
      <w:pPr>
        <w:rPr>
          <w:sz w:val="40"/>
          <w:szCs w:val="40"/>
        </w:rPr>
      </w:pPr>
      <w:r>
        <w:rPr>
          <w:sz w:val="40"/>
          <w:szCs w:val="40"/>
        </w:rPr>
        <w:t>- selhání ledvin – transplantace, umělá ledvina</w:t>
      </w:r>
    </w:p>
    <w:p w:rsidR="00092318" w:rsidRDefault="00092318" w:rsidP="00092318">
      <w:pPr>
        <w:pStyle w:val="Normlnweb"/>
        <w:spacing w:before="0" w:beforeAutospacing="0" w:after="0" w:afterAutospacing="0" w:line="360" w:lineRule="auto"/>
        <w:jc w:val="center"/>
        <w:rPr>
          <w:rFonts w:ascii="Arial" w:hAnsi="Arial" w:cs="Arial"/>
          <w:color w:val="3C0000"/>
          <w:sz w:val="20"/>
          <w:szCs w:val="20"/>
        </w:rPr>
      </w:pPr>
    </w:p>
    <w:p w:rsidR="00092318" w:rsidRDefault="00092318" w:rsidP="00092318">
      <w:pPr>
        <w:pStyle w:val="Normlnweb"/>
        <w:spacing w:before="0" w:beforeAutospacing="0" w:after="0" w:afterAutospacing="0" w:line="360" w:lineRule="auto"/>
        <w:jc w:val="center"/>
        <w:rPr>
          <w:rFonts w:ascii="Arial" w:hAnsi="Arial" w:cs="Arial"/>
          <w:color w:val="3C0000"/>
          <w:sz w:val="20"/>
          <w:szCs w:val="20"/>
        </w:rPr>
      </w:pPr>
    </w:p>
    <w:p w:rsidR="00092318" w:rsidRDefault="00092318" w:rsidP="00092318">
      <w:pPr>
        <w:pStyle w:val="Normlnweb"/>
        <w:spacing w:before="0" w:beforeAutospacing="0" w:after="0" w:afterAutospacing="0" w:line="360" w:lineRule="auto"/>
        <w:jc w:val="center"/>
        <w:rPr>
          <w:rFonts w:ascii="Arial" w:hAnsi="Arial" w:cs="Arial"/>
          <w:color w:val="3C0000"/>
          <w:sz w:val="20"/>
          <w:szCs w:val="20"/>
        </w:rPr>
      </w:pPr>
    </w:p>
    <w:p w:rsidR="00092318" w:rsidRDefault="00092318" w:rsidP="00092318">
      <w:pPr>
        <w:rPr>
          <w:sz w:val="40"/>
          <w:szCs w:val="40"/>
        </w:rPr>
      </w:pPr>
      <w:r>
        <w:rPr>
          <w:sz w:val="40"/>
          <w:szCs w:val="40"/>
        </w:rPr>
        <w:t>- selhání ledvin – transplantace, umělá ledvina (dialýza)</w:t>
      </w:r>
    </w:p>
    <w:p w:rsidR="00092318" w:rsidRDefault="00092318" w:rsidP="00092318">
      <w:pPr>
        <w:pStyle w:val="Normlnweb"/>
        <w:spacing w:before="0" w:beforeAutospacing="0" w:after="0" w:afterAutospacing="0" w:line="360" w:lineRule="auto"/>
        <w:rPr>
          <w:rFonts w:ascii="Arial" w:hAnsi="Arial" w:cs="Arial"/>
          <w:sz w:val="16"/>
          <w:szCs w:val="16"/>
        </w:rPr>
      </w:pPr>
    </w:p>
    <w:p w:rsidR="00092318" w:rsidRDefault="00092318" w:rsidP="00092318">
      <w:pPr>
        <w:pStyle w:val="Normlnweb"/>
        <w:spacing w:before="0" w:beforeAutospacing="0" w:after="0" w:afterAutospacing="0" w:line="360" w:lineRule="auto"/>
        <w:rPr>
          <w:rFonts w:ascii="Arial" w:hAnsi="Arial" w:cs="Arial"/>
          <w:sz w:val="16"/>
          <w:szCs w:val="16"/>
        </w:rPr>
      </w:pPr>
    </w:p>
    <w:p w:rsidR="00092318" w:rsidRDefault="00092318" w:rsidP="00092318">
      <w:pPr>
        <w:pStyle w:val="Normlnweb"/>
        <w:spacing w:before="0" w:beforeAutospacing="0" w:after="0" w:afterAutospacing="0" w:line="360" w:lineRule="auto"/>
        <w:rPr>
          <w:rFonts w:ascii="Arial" w:hAnsi="Arial" w:cs="Arial"/>
          <w:sz w:val="16"/>
          <w:szCs w:val="16"/>
        </w:rPr>
      </w:pPr>
    </w:p>
    <w:p w:rsidR="00092318" w:rsidRDefault="00092318">
      <w:bookmarkStart w:id="0" w:name="_GoBack"/>
      <w:bookmarkEnd w:id="0"/>
    </w:p>
    <w:sectPr w:rsidR="00092318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2318"/>
    <w:rsid w:val="00092318"/>
    <w:rsid w:val="0025051C"/>
    <w:rsid w:val="005E07ED"/>
    <w:rsid w:val="006C0D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23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9231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2318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unhideWhenUsed/>
    <w:rsid w:val="00092318"/>
    <w:pPr>
      <w:spacing w:before="100" w:beforeAutospacing="1" w:after="100" w:afterAutospacing="1"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092318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092318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92318"/>
    <w:rPr>
      <w:rFonts w:ascii="Tahoma" w:eastAsia="Times New Roman" w:hAnsi="Tahoma" w:cs="Tahoma"/>
      <w:sz w:val="16"/>
      <w:szCs w:val="16"/>
      <w:lang w:eastAsia="cs-CZ"/>
    </w:rPr>
  </w:style>
  <w:style w:type="paragraph" w:styleId="Normlnweb">
    <w:name w:val="Normal (Web)"/>
    <w:basedOn w:val="Normln"/>
    <w:uiPriority w:val="99"/>
    <w:unhideWhenUsed/>
    <w:rsid w:val="00092318"/>
    <w:pPr>
      <w:spacing w:before="100" w:beforeAutospacing="1" w:after="100" w:afterAutospacing="1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48296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4</Pages>
  <Words>215</Words>
  <Characters>1275</Characters>
  <Application>Microsoft Office Word</Application>
  <DocSecurity>0</DocSecurity>
  <Lines>10</Lines>
  <Paragraphs>2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Masarykova ZŠ Debř</Company>
  <LinksUpToDate>false</LinksUpToDate>
  <CharactersWithSpaces>1488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Martina Kolečkářová</dc:creator>
  <cp:lastModifiedBy>Masarykova ZŠ Debř - učitel</cp:lastModifiedBy>
  <cp:revision>3</cp:revision>
  <cp:lastPrinted>2012-08-11T20:56:00Z</cp:lastPrinted>
  <dcterms:created xsi:type="dcterms:W3CDTF">2012-03-15T07:58:00Z</dcterms:created>
  <dcterms:modified xsi:type="dcterms:W3CDTF">2012-08-11T20:56:00Z</dcterms:modified>
</cp:coreProperties>
</file>