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524" w:rsidRDefault="004A5524"/>
    <w:p w:rsidR="004A5524" w:rsidRDefault="004A5524">
      <w:r w:rsidRPr="004A5524">
        <w:object w:dxaOrig="719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65pt;height:270pt" o:ole="">
            <v:imagedata r:id="rId7" o:title=""/>
          </v:shape>
          <o:OLEObject Type="Embed" ProgID="PowerPoint.Slide.12" ShapeID="_x0000_i1025" DrawAspect="Content" ObjectID="_1427228057" r:id="rId8"/>
        </w:object>
      </w:r>
    </w:p>
    <w:p w:rsidR="004A5524" w:rsidRDefault="004A5524" w:rsidP="004A5524">
      <w:r w:rsidRPr="004A5524">
        <w:object w:dxaOrig="7191" w:dyaOrig="5401">
          <v:shape id="_x0000_i1026" type="#_x0000_t75" style="width:359.65pt;height:270pt" o:ole="">
            <v:imagedata r:id="rId9" o:title=""/>
          </v:shape>
          <o:OLEObject Type="Embed" ProgID="PowerPoint.Slide.12" ShapeID="_x0000_i1026" DrawAspect="Content" ObjectID="_1427228058" r:id="rId10"/>
        </w:object>
      </w:r>
    </w:p>
    <w:p w:rsidR="003F5A4C" w:rsidRDefault="004A5524" w:rsidP="004A5524">
      <w:pPr>
        <w:tabs>
          <w:tab w:val="left" w:pos="7755"/>
        </w:tabs>
        <w:jc w:val="left"/>
      </w:pPr>
      <w:r>
        <w:tab/>
      </w:r>
    </w:p>
    <w:p w:rsidR="004A5524" w:rsidRDefault="004A5524" w:rsidP="004A5524">
      <w:pPr>
        <w:tabs>
          <w:tab w:val="left" w:pos="7755"/>
        </w:tabs>
        <w:jc w:val="left"/>
      </w:pPr>
    </w:p>
    <w:p w:rsidR="004A5524" w:rsidRDefault="004A5524" w:rsidP="004A5524">
      <w:pPr>
        <w:tabs>
          <w:tab w:val="left" w:pos="7755"/>
        </w:tabs>
        <w:jc w:val="left"/>
      </w:pPr>
    </w:p>
    <w:p w:rsidR="004A5524" w:rsidRDefault="004A5524" w:rsidP="004A5524">
      <w:pPr>
        <w:tabs>
          <w:tab w:val="left" w:pos="7755"/>
        </w:tabs>
        <w:jc w:val="left"/>
      </w:pPr>
    </w:p>
    <w:p w:rsidR="004A5524" w:rsidRDefault="00443F53" w:rsidP="004A5524">
      <w:pPr>
        <w:tabs>
          <w:tab w:val="left" w:pos="7755"/>
        </w:tabs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93.3pt;margin-top:324.4pt;width:17.25pt;height:22.15pt;z-index:251662336">
            <v:textbox>
              <w:txbxContent>
                <w:p w:rsidR="004A5524" w:rsidRDefault="004A5524" w:rsidP="004A5524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319.2pt;margin-top:326.7pt;width:18.7pt;height:22.1pt;z-index:251663360">
            <v:textbox>
              <w:txbxContent>
                <w:p w:rsidR="004A5524" w:rsidRPr="004A5524" w:rsidRDefault="004A5524" w:rsidP="004A5524">
                  <w:pPr>
                    <w:rPr>
                      <w:sz w:val="24"/>
                      <w:szCs w:val="24"/>
                    </w:rPr>
                  </w:pPr>
                  <w:r>
                    <w:t>6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7" type="#_x0000_t202" style="position:absolute;left:0;text-align:left;margin-left:118.95pt;margin-top:321.05pt;width:17.6pt;height:22.5pt;z-index:251659264">
            <v:textbox>
              <w:txbxContent>
                <w:p w:rsidR="004A5524" w:rsidRPr="004A5524" w:rsidRDefault="004A5524" w:rsidP="004A5524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6" type="#_x0000_t202" style="position:absolute;left:0;text-align:left;margin-left:84.05pt;margin-top:343.55pt;width:19.1pt;height:21.75pt;z-index:251658240">
            <v:textbox>
              <w:txbxContent>
                <w:p w:rsidR="004A5524" w:rsidRPr="004A5524" w:rsidRDefault="004A5524">
                  <w:pPr>
                    <w:rPr>
                      <w:sz w:val="24"/>
                      <w:szCs w:val="24"/>
                    </w:rPr>
                  </w:pPr>
                  <w: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202" style="position:absolute;left:0;text-align:left;margin-left:388.55pt;margin-top:371.25pt;width:18.35pt;height:22.15pt;z-index:251664384">
            <v:textbox>
              <w:txbxContent>
                <w:p w:rsidR="004A5524" w:rsidRPr="004A5524" w:rsidRDefault="004A5524" w:rsidP="004A5524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left:0;text-align:left;margin-left:175.55pt;margin-top:249.05pt;width:16.85pt;height:19.85pt;z-index:251660288">
            <v:textbox>
              <w:txbxContent>
                <w:p w:rsidR="004A5524" w:rsidRDefault="004A5524" w:rsidP="004A5524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left:0;text-align:left;margin-left:228.8pt;margin-top:228.8pt;width:19.5pt;height:20.25pt;z-index:251661312">
            <v:textbox>
              <w:txbxContent>
                <w:p w:rsidR="004A5524" w:rsidRPr="004A5524" w:rsidRDefault="004A5524" w:rsidP="004A5524">
                  <w:pPr>
                    <w:jc w:val="left"/>
                    <w:rPr>
                      <w:sz w:val="24"/>
                      <w:szCs w:val="24"/>
                    </w:rPr>
                  </w:pPr>
                  <w:r w:rsidRPr="004A5524">
                    <w:rPr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  <w:r w:rsidR="004A5524">
        <w:rPr>
          <w:noProof/>
          <w:lang w:eastAsia="cs-CZ"/>
        </w:rPr>
        <w:drawing>
          <wp:inline distT="0" distB="0" distL="0" distR="0">
            <wp:extent cx="5043805" cy="8886825"/>
            <wp:effectExtent l="19050" t="0" r="444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805" cy="888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EBB" w:rsidRPr="004A6EBB" w:rsidRDefault="004A6EBB" w:rsidP="004A6EBB">
      <w:pPr>
        <w:tabs>
          <w:tab w:val="left" w:pos="7755"/>
        </w:tabs>
        <w:jc w:val="left"/>
        <w:rPr>
          <w:b/>
        </w:rPr>
      </w:pPr>
      <w:proofErr w:type="spellStart"/>
      <w:r w:rsidRPr="004A6EBB">
        <w:rPr>
          <w:b/>
        </w:rPr>
        <w:lastRenderedPageBreak/>
        <w:t>Goslarská</w:t>
      </w:r>
      <w:proofErr w:type="spellEnd"/>
      <w:r w:rsidRPr="004A6EBB">
        <w:rPr>
          <w:b/>
        </w:rPr>
        <w:t xml:space="preserve"> alegorie</w:t>
      </w:r>
    </w:p>
    <w:p w:rsidR="00443F53" w:rsidRDefault="004A6EBB" w:rsidP="004A6EBB">
      <w:pPr>
        <w:tabs>
          <w:tab w:val="left" w:pos="7755"/>
        </w:tabs>
        <w:jc w:val="left"/>
      </w:pPr>
      <w:r w:rsidRPr="004A6EBB">
        <w:t xml:space="preserve">Výzdoba někdejší císařské falce v </w:t>
      </w:r>
      <w:proofErr w:type="spellStart"/>
      <w:r w:rsidRPr="004A6EBB">
        <w:t>Goslaru</w:t>
      </w:r>
      <w:proofErr w:type="spellEnd"/>
      <w:r w:rsidRPr="004A6EBB">
        <w:t xml:space="preserve">, provedená v duchu romantického nástěnného malířství, je dílem Hermanna </w:t>
      </w:r>
      <w:proofErr w:type="spellStart"/>
      <w:r w:rsidRPr="004A6EBB">
        <w:t>Wislicena</w:t>
      </w:r>
      <w:proofErr w:type="spellEnd"/>
      <w:r w:rsidRPr="004A6EBB">
        <w:t xml:space="preserve">, který ji vytvořil v letech 1879-1897. Cyklus nástěnných maleb zahrnuje významné momenty z německé historie, které se měly programově odvolávat na ideu německého sjednocení v roce 1871. </w:t>
      </w:r>
    </w:p>
    <w:p w:rsidR="00443F53" w:rsidRPr="004A6EBB" w:rsidRDefault="004A6EBB" w:rsidP="004A6EBB">
      <w:pPr>
        <w:tabs>
          <w:tab w:val="left" w:pos="7755"/>
        </w:tabs>
        <w:jc w:val="left"/>
      </w:pPr>
      <w:r w:rsidRPr="004A6EBB">
        <w:t xml:space="preserve">Centrální malbu celého cyklu představuje </w:t>
      </w:r>
      <w:r>
        <w:t>alegorice „Založení císařství v roce 1871“</w:t>
      </w:r>
      <w:r w:rsidRPr="004A6EBB">
        <w:t xml:space="preserve">, na které jsou zachyceny vedle významných osobností sjednocovacího procesu i další prvky, např. nově získaná území Alsaska a Lotrinska. </w:t>
      </w:r>
    </w:p>
    <w:p w:rsidR="004A6EBB" w:rsidRPr="004A6EBB" w:rsidRDefault="004A6EBB" w:rsidP="00831C39">
      <w:pPr>
        <w:tabs>
          <w:tab w:val="left" w:pos="7755"/>
        </w:tabs>
        <w:jc w:val="left"/>
      </w:pPr>
      <w:r w:rsidRPr="004A6EBB">
        <w:t xml:space="preserve">Žáci při práci s tímto obrazem mají za úkol identifikovat označené osoby na základě textových nápověd. </w:t>
      </w:r>
    </w:p>
    <w:p w:rsidR="00831C39" w:rsidRPr="004A6EBB" w:rsidRDefault="00831C39" w:rsidP="00831C39">
      <w:pPr>
        <w:tabs>
          <w:tab w:val="left" w:pos="7755"/>
        </w:tabs>
        <w:jc w:val="left"/>
        <w:rPr>
          <w:b/>
        </w:rPr>
      </w:pPr>
      <w:r w:rsidRPr="004A6EBB">
        <w:rPr>
          <w:b/>
        </w:rPr>
        <w:t>Textové nápovědy:</w:t>
      </w:r>
    </w:p>
    <w:p w:rsidR="00831C39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>Pruský král a první císař sjednoceného Německa</w:t>
      </w:r>
    </w:p>
    <w:p w:rsidR="00C44D1B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>Syn prvního německého císaře, na t</w:t>
      </w:r>
      <w:r w:rsidR="004A6EBB">
        <w:t>r</w:t>
      </w:r>
      <w:r>
        <w:t>ůn nastoupil v roce 1888, ale ještě v témže roce zemřel</w:t>
      </w:r>
    </w:p>
    <w:p w:rsidR="00C44D1B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>Vnuk prvního německého císaře, měl stejné jméno jako jeho děd</w:t>
      </w:r>
    </w:p>
    <w:p w:rsidR="00C44D1B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>Politický iniciátor sjednocení Německa, „železný kancléř“</w:t>
      </w:r>
    </w:p>
    <w:p w:rsidR="00C44D1B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 xml:space="preserve">Pruský a posléze německý náčelník generálního štábu, připravil strategii války s Rakouskem i </w:t>
      </w:r>
      <w:r w:rsidR="004A6EBB">
        <w:t xml:space="preserve">s </w:t>
      </w:r>
      <w:r>
        <w:t>Francií</w:t>
      </w:r>
    </w:p>
    <w:p w:rsidR="00C44D1B" w:rsidRDefault="00C44D1B" w:rsidP="00831C39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>Alegorické ztvárnění nově získaného území, v rukou drží věž katedrály ve Štrasburku</w:t>
      </w:r>
    </w:p>
    <w:p w:rsidR="00C44D1B" w:rsidRDefault="00C44D1B" w:rsidP="00C44D1B">
      <w:pPr>
        <w:pStyle w:val="Odstavecseseznamem"/>
        <w:numPr>
          <w:ilvl w:val="0"/>
          <w:numId w:val="1"/>
        </w:numPr>
        <w:tabs>
          <w:tab w:val="left" w:pos="7755"/>
        </w:tabs>
        <w:jc w:val="left"/>
      </w:pPr>
      <w:r>
        <w:t xml:space="preserve">Alegorické ztvárnění nově získaného území, v rukou drží </w:t>
      </w:r>
      <w:proofErr w:type="spellStart"/>
      <w:r>
        <w:t>münster</w:t>
      </w:r>
      <w:proofErr w:type="spellEnd"/>
      <w:r>
        <w:t xml:space="preserve"> v Metách</w:t>
      </w:r>
    </w:p>
    <w:p w:rsidR="00C44D1B" w:rsidRPr="004A6EBB" w:rsidRDefault="00C44D1B" w:rsidP="00C44D1B">
      <w:pPr>
        <w:tabs>
          <w:tab w:val="left" w:pos="7755"/>
        </w:tabs>
        <w:jc w:val="left"/>
        <w:rPr>
          <w:b/>
        </w:rPr>
      </w:pPr>
      <w:r w:rsidRPr="004A6EBB">
        <w:rPr>
          <w:b/>
        </w:rPr>
        <w:t>Řešení:</w:t>
      </w:r>
    </w:p>
    <w:p w:rsidR="00C44D1B" w:rsidRDefault="00C44D1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>Vilém I.</w:t>
      </w:r>
    </w:p>
    <w:p w:rsidR="004A6EB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>Fridrich III.</w:t>
      </w:r>
    </w:p>
    <w:p w:rsidR="004A6EB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>Vilém II.</w:t>
      </w:r>
    </w:p>
    <w:p w:rsidR="004A6EB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 xml:space="preserve">Otto </w:t>
      </w:r>
      <w:proofErr w:type="spellStart"/>
      <w:r>
        <w:t>von</w:t>
      </w:r>
      <w:proofErr w:type="spellEnd"/>
      <w:r>
        <w:t xml:space="preserve"> </w:t>
      </w:r>
      <w:proofErr w:type="spellStart"/>
      <w:r>
        <w:t>Bismarck</w:t>
      </w:r>
      <w:proofErr w:type="spellEnd"/>
    </w:p>
    <w:p w:rsidR="004A6EB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proofErr w:type="spellStart"/>
      <w:r>
        <w:t>Helmut</w:t>
      </w:r>
      <w:r w:rsidR="004C601F">
        <w:t>h</w:t>
      </w:r>
      <w:proofErr w:type="spellEnd"/>
      <w:r>
        <w:t xml:space="preserve"> </w:t>
      </w:r>
      <w:proofErr w:type="spellStart"/>
      <w:r>
        <w:t>von</w:t>
      </w:r>
      <w:proofErr w:type="spellEnd"/>
      <w:r>
        <w:t xml:space="preserve"> </w:t>
      </w:r>
      <w:proofErr w:type="spellStart"/>
      <w:r>
        <w:t>Moltke</w:t>
      </w:r>
      <w:proofErr w:type="spellEnd"/>
      <w:r>
        <w:t xml:space="preserve"> (starší)</w:t>
      </w:r>
    </w:p>
    <w:p w:rsidR="004A6EB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>Alsasko</w:t>
      </w:r>
    </w:p>
    <w:p w:rsidR="00C44D1B" w:rsidRDefault="004A6EBB" w:rsidP="00C44D1B">
      <w:pPr>
        <w:pStyle w:val="Odstavecseseznamem"/>
        <w:numPr>
          <w:ilvl w:val="0"/>
          <w:numId w:val="2"/>
        </w:numPr>
        <w:tabs>
          <w:tab w:val="left" w:pos="7755"/>
        </w:tabs>
        <w:jc w:val="left"/>
      </w:pPr>
      <w:r>
        <w:t xml:space="preserve"> Lotrinsko</w:t>
      </w:r>
    </w:p>
    <w:p w:rsidR="004A6EBB" w:rsidRDefault="004A6EBB" w:rsidP="004A6EBB">
      <w:pPr>
        <w:tabs>
          <w:tab w:val="left" w:pos="7755"/>
        </w:tabs>
        <w:jc w:val="left"/>
      </w:pPr>
    </w:p>
    <w:p w:rsidR="004A6EBB" w:rsidRPr="004A5524" w:rsidRDefault="004A6EBB" w:rsidP="004A6EBB">
      <w:pPr>
        <w:tabs>
          <w:tab w:val="left" w:pos="7755"/>
        </w:tabs>
        <w:jc w:val="left"/>
      </w:pPr>
      <w:r>
        <w:t>Foto: Václav Pražák</w:t>
      </w:r>
    </w:p>
    <w:sectPr w:rsidR="004A6EBB" w:rsidRPr="004A5524" w:rsidSect="003F5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C39" w:rsidRDefault="00831C39" w:rsidP="00831C39">
      <w:pPr>
        <w:spacing w:after="0" w:line="240" w:lineRule="auto"/>
      </w:pPr>
      <w:r>
        <w:separator/>
      </w:r>
    </w:p>
  </w:endnote>
  <w:endnote w:type="continuationSeparator" w:id="1">
    <w:p w:rsidR="00831C39" w:rsidRDefault="00831C39" w:rsidP="00831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C39" w:rsidRDefault="00831C39" w:rsidP="00831C39">
      <w:pPr>
        <w:spacing w:after="0" w:line="240" w:lineRule="auto"/>
      </w:pPr>
      <w:r>
        <w:separator/>
      </w:r>
    </w:p>
  </w:footnote>
  <w:footnote w:type="continuationSeparator" w:id="1">
    <w:p w:rsidR="00831C39" w:rsidRDefault="00831C39" w:rsidP="00831C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938E0"/>
    <w:multiLevelType w:val="hybridMultilevel"/>
    <w:tmpl w:val="3FFACFF4"/>
    <w:lvl w:ilvl="0" w:tplc="40AA03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7CF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BCD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FA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FAF2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C63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8260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00E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85B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7246FBD"/>
    <w:multiLevelType w:val="hybridMultilevel"/>
    <w:tmpl w:val="C29089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60CA9"/>
    <w:multiLevelType w:val="hybridMultilevel"/>
    <w:tmpl w:val="A3A0CADE"/>
    <w:lvl w:ilvl="0" w:tplc="3E1E54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624A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189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E69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EEB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52B0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12A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ACB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1067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3D0B39"/>
    <w:multiLevelType w:val="hybridMultilevel"/>
    <w:tmpl w:val="2480BD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5524"/>
    <w:rsid w:val="000E0700"/>
    <w:rsid w:val="002228A5"/>
    <w:rsid w:val="003D11CE"/>
    <w:rsid w:val="003F5A4C"/>
    <w:rsid w:val="00443F53"/>
    <w:rsid w:val="004A5524"/>
    <w:rsid w:val="004A6EBB"/>
    <w:rsid w:val="004C601F"/>
    <w:rsid w:val="00831C39"/>
    <w:rsid w:val="00A5174E"/>
    <w:rsid w:val="00C44D1B"/>
    <w:rsid w:val="00FD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A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0700"/>
    <w:pPr>
      <w:spacing w:after="0" w:line="240" w:lineRule="auto"/>
      <w:jc w:val="left"/>
    </w:pPr>
    <w:rPr>
      <w:rFonts w:ascii="Times New Roman" w:hAnsi="Times New Roman"/>
      <w:sz w:val="24"/>
    </w:rPr>
  </w:style>
  <w:style w:type="paragraph" w:styleId="Zhlav">
    <w:name w:val="header"/>
    <w:basedOn w:val="Normln"/>
    <w:link w:val="ZhlavChar"/>
    <w:uiPriority w:val="99"/>
    <w:semiHidden/>
    <w:unhideWhenUsed/>
    <w:rsid w:val="00831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31C39"/>
  </w:style>
  <w:style w:type="paragraph" w:styleId="Zpat">
    <w:name w:val="footer"/>
    <w:basedOn w:val="Normln"/>
    <w:link w:val="ZpatChar"/>
    <w:uiPriority w:val="99"/>
    <w:semiHidden/>
    <w:unhideWhenUsed/>
    <w:rsid w:val="00831C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31C39"/>
  </w:style>
  <w:style w:type="paragraph" w:styleId="Odstavecseseznamem">
    <w:name w:val="List Paragraph"/>
    <w:basedOn w:val="Normln"/>
    <w:uiPriority w:val="34"/>
    <w:qFormat/>
    <w:rsid w:val="00831C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2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8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8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78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Office_PowerPoint1.sldx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package" Target="embeddings/Sn_mek_aplikace_Microsoft_Office_PowerPoint2.sld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2013-04-11T20:50:00Z</dcterms:created>
  <dcterms:modified xsi:type="dcterms:W3CDTF">2013-04-11T21:28:00Z</dcterms:modified>
</cp:coreProperties>
</file>