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31336134"/>
    <w:bookmarkEnd w:id="1"/>
    <w:p w:rsidR="002C38D1" w:rsidRDefault="00F732D4" w:rsidP="00F732D4">
      <w:pPr>
        <w:rPr>
          <w:rFonts w:ascii="Arial" w:hAnsi="Arial" w:cs="Arial"/>
          <w:b/>
          <w:sz w:val="28"/>
          <w:szCs w:val="28"/>
        </w:rPr>
      </w:pPr>
      <w:r w:rsidRPr="00AB0243">
        <w:rPr>
          <w:rFonts w:ascii="Arial" w:hAnsi="Arial" w:cs="Arial"/>
          <w:b/>
          <w:sz w:val="28"/>
          <w:szCs w:val="28"/>
        </w:rPr>
        <w:object w:dxaOrig="9405" w:dyaOrig="5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05pt;height:258.1pt" o:ole="">
            <v:imagedata r:id="rId9" o:title=""/>
          </v:shape>
          <o:OLEObject Type="Embed" ProgID="Word.Document.8" ShapeID="_x0000_i1025" DrawAspect="Content" ObjectID="_1433315776" r:id="rId10">
            <o:FieldCodes>\s</o:FieldCodes>
          </o:OLEObject>
        </w:object>
      </w:r>
    </w:p>
    <w:p w:rsidR="0085164C" w:rsidRDefault="0085164C" w:rsidP="000D67B6">
      <w:pPr>
        <w:jc w:val="center"/>
        <w:rPr>
          <w:rFonts w:ascii="Arial" w:hAnsi="Arial" w:cs="Arial"/>
          <w:b/>
          <w:sz w:val="28"/>
          <w:szCs w:val="28"/>
        </w:rPr>
      </w:pPr>
    </w:p>
    <w:p w:rsidR="00083D0B" w:rsidRDefault="000D67B6" w:rsidP="000D67B6">
      <w:pPr>
        <w:jc w:val="center"/>
        <w:rPr>
          <w:rFonts w:ascii="Arial" w:hAnsi="Arial" w:cs="Arial"/>
          <w:b/>
          <w:sz w:val="28"/>
          <w:szCs w:val="28"/>
        </w:rPr>
      </w:pPr>
      <w:r w:rsidRPr="000D67B6">
        <w:rPr>
          <w:rFonts w:ascii="Arial" w:hAnsi="Arial" w:cs="Arial"/>
          <w:b/>
          <w:sz w:val="28"/>
          <w:szCs w:val="28"/>
        </w:rPr>
        <w:t>Číslicová technika a její využití v řídících jednotkách motorových vozidel</w:t>
      </w:r>
    </w:p>
    <w:p w:rsidR="000D67B6" w:rsidRDefault="000D67B6" w:rsidP="000D67B6">
      <w:pPr>
        <w:jc w:val="center"/>
        <w:rPr>
          <w:rFonts w:ascii="Arial" w:hAnsi="Arial" w:cs="Arial"/>
          <w:b/>
          <w:sz w:val="28"/>
          <w:szCs w:val="28"/>
        </w:rPr>
      </w:pPr>
    </w:p>
    <w:p w:rsidR="000D67B6" w:rsidRDefault="000D67B6" w:rsidP="000D67B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Osnova.</w:t>
      </w:r>
    </w:p>
    <w:p w:rsidR="000D67B6" w:rsidRPr="005D1180" w:rsidRDefault="000D67B6" w:rsidP="000D67B6">
      <w:pPr>
        <w:rPr>
          <w:rFonts w:ascii="Arial" w:hAnsi="Arial" w:cs="Arial"/>
          <w:b/>
          <w:sz w:val="24"/>
          <w:szCs w:val="24"/>
        </w:rPr>
      </w:pPr>
      <w:r w:rsidRPr="005D1180">
        <w:rPr>
          <w:rFonts w:ascii="Arial" w:hAnsi="Arial" w:cs="Arial"/>
          <w:b/>
          <w:sz w:val="24"/>
          <w:szCs w:val="24"/>
        </w:rPr>
        <w:t>1.</w:t>
      </w:r>
      <w:r w:rsidR="005A7935">
        <w:rPr>
          <w:rFonts w:ascii="Arial" w:hAnsi="Arial" w:cs="Arial"/>
          <w:b/>
          <w:sz w:val="24"/>
          <w:szCs w:val="24"/>
        </w:rPr>
        <w:t xml:space="preserve"> </w:t>
      </w:r>
      <w:r w:rsidRPr="005D1180">
        <w:rPr>
          <w:rFonts w:ascii="Arial" w:hAnsi="Arial" w:cs="Arial"/>
          <w:b/>
          <w:sz w:val="24"/>
          <w:szCs w:val="24"/>
        </w:rPr>
        <w:t>základní obvody číslicové techniky.</w:t>
      </w:r>
    </w:p>
    <w:p w:rsidR="000D67B6" w:rsidRPr="005D1180" w:rsidRDefault="000D67B6" w:rsidP="000D67B6">
      <w:pPr>
        <w:rPr>
          <w:rFonts w:ascii="Arial" w:hAnsi="Arial" w:cs="Arial"/>
          <w:b/>
          <w:sz w:val="24"/>
          <w:szCs w:val="24"/>
        </w:rPr>
      </w:pPr>
      <w:r w:rsidRPr="005D1180">
        <w:rPr>
          <w:rFonts w:ascii="Arial" w:hAnsi="Arial" w:cs="Arial"/>
          <w:b/>
          <w:sz w:val="24"/>
          <w:szCs w:val="24"/>
        </w:rPr>
        <w:t>2.</w:t>
      </w:r>
      <w:r w:rsidR="005A7935">
        <w:rPr>
          <w:rFonts w:ascii="Arial" w:hAnsi="Arial" w:cs="Arial"/>
          <w:b/>
          <w:sz w:val="24"/>
          <w:szCs w:val="24"/>
        </w:rPr>
        <w:t xml:space="preserve"> </w:t>
      </w:r>
      <w:r w:rsidRPr="005D1180">
        <w:rPr>
          <w:rFonts w:ascii="Arial" w:hAnsi="Arial" w:cs="Arial"/>
          <w:b/>
          <w:sz w:val="24"/>
          <w:szCs w:val="24"/>
        </w:rPr>
        <w:t>činnost řídící jednotky motoru (osobního automobilu).</w:t>
      </w:r>
    </w:p>
    <w:p w:rsidR="000D67B6" w:rsidRPr="005D1180" w:rsidRDefault="000D67B6" w:rsidP="000D67B6">
      <w:pPr>
        <w:rPr>
          <w:rFonts w:ascii="Arial" w:hAnsi="Arial" w:cs="Arial"/>
          <w:b/>
          <w:sz w:val="24"/>
          <w:szCs w:val="24"/>
        </w:rPr>
      </w:pPr>
      <w:r w:rsidRPr="005D1180">
        <w:rPr>
          <w:rFonts w:ascii="Arial" w:hAnsi="Arial" w:cs="Arial"/>
          <w:b/>
          <w:sz w:val="24"/>
          <w:szCs w:val="24"/>
        </w:rPr>
        <w:t>3.</w:t>
      </w:r>
      <w:r w:rsidR="005A7935">
        <w:rPr>
          <w:rFonts w:ascii="Arial" w:hAnsi="Arial" w:cs="Arial"/>
          <w:b/>
          <w:sz w:val="24"/>
          <w:szCs w:val="24"/>
        </w:rPr>
        <w:t xml:space="preserve"> </w:t>
      </w:r>
      <w:r w:rsidR="000B6D1A">
        <w:rPr>
          <w:rFonts w:ascii="Arial" w:hAnsi="Arial" w:cs="Arial"/>
          <w:b/>
          <w:sz w:val="24"/>
          <w:szCs w:val="24"/>
        </w:rPr>
        <w:t>závěr</w:t>
      </w:r>
      <w:r w:rsidR="005A7935">
        <w:rPr>
          <w:rFonts w:ascii="Arial" w:hAnsi="Arial" w:cs="Arial"/>
          <w:b/>
          <w:sz w:val="24"/>
          <w:szCs w:val="24"/>
        </w:rPr>
        <w:t>,</w:t>
      </w:r>
      <w:r w:rsidR="000B6D1A">
        <w:rPr>
          <w:rFonts w:ascii="Arial" w:hAnsi="Arial" w:cs="Arial"/>
          <w:b/>
          <w:sz w:val="24"/>
          <w:szCs w:val="24"/>
        </w:rPr>
        <w:t xml:space="preserve"> </w:t>
      </w:r>
      <w:r w:rsidRPr="005D1180">
        <w:rPr>
          <w:rFonts w:ascii="Arial" w:hAnsi="Arial" w:cs="Arial"/>
          <w:b/>
          <w:sz w:val="24"/>
          <w:szCs w:val="24"/>
        </w:rPr>
        <w:t>využití</w:t>
      </w:r>
      <w:r w:rsidR="00A73A55" w:rsidRPr="005D1180">
        <w:rPr>
          <w:rFonts w:ascii="Arial" w:hAnsi="Arial" w:cs="Arial"/>
          <w:b/>
          <w:sz w:val="24"/>
          <w:szCs w:val="24"/>
        </w:rPr>
        <w:t xml:space="preserve"> obvodů číslicové techniky v řídící jednotce motoru.</w:t>
      </w:r>
      <w:r w:rsidRPr="005D1180">
        <w:rPr>
          <w:rFonts w:ascii="Arial" w:hAnsi="Arial" w:cs="Arial"/>
          <w:b/>
          <w:sz w:val="24"/>
          <w:szCs w:val="24"/>
        </w:rPr>
        <w:t xml:space="preserve">  </w:t>
      </w:r>
    </w:p>
    <w:p w:rsidR="00F732D4" w:rsidRDefault="00F732D4" w:rsidP="000D67B6">
      <w:pPr>
        <w:rPr>
          <w:rFonts w:ascii="Arial" w:hAnsi="Arial" w:cs="Arial"/>
          <w:sz w:val="24"/>
          <w:szCs w:val="24"/>
        </w:rPr>
      </w:pPr>
    </w:p>
    <w:p w:rsidR="00F732D4" w:rsidRDefault="00F732D4" w:rsidP="00C82183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sz w:val="24"/>
          <w:szCs w:val="24"/>
        </w:rPr>
      </w:pPr>
      <w:r w:rsidRPr="00F732D4">
        <w:rPr>
          <w:rFonts w:ascii="Arial" w:hAnsi="Arial" w:cs="Arial"/>
          <w:b/>
          <w:sz w:val="24"/>
          <w:szCs w:val="24"/>
        </w:rPr>
        <w:t>Základní obvody číslicové techniky.</w:t>
      </w:r>
    </w:p>
    <w:p w:rsidR="00074E69" w:rsidRDefault="00C82183" w:rsidP="00F732D4">
      <w:pPr>
        <w:ind w:left="360"/>
        <w:rPr>
          <w:rFonts w:ascii="Arial" w:hAnsi="Arial" w:cs="Arial"/>
          <w:sz w:val="24"/>
          <w:szCs w:val="24"/>
        </w:rPr>
      </w:pPr>
      <w:r w:rsidRPr="00C82183">
        <w:rPr>
          <w:rFonts w:ascii="Arial" w:hAnsi="Arial" w:cs="Arial"/>
          <w:sz w:val="24"/>
          <w:szCs w:val="24"/>
        </w:rPr>
        <w:t>Mezi</w:t>
      </w:r>
      <w:r>
        <w:rPr>
          <w:rFonts w:ascii="Arial" w:hAnsi="Arial" w:cs="Arial"/>
          <w:sz w:val="24"/>
          <w:szCs w:val="24"/>
        </w:rPr>
        <w:t xml:space="preserve"> základní logické obvody patří obvody : ( logický součet OR, logický součin AND, negovaný součet NOR, negovaný součin NAND, prostá negace NOT). Každý tento obvod má zcela konkrétní pravdivostní tabulku, která</w:t>
      </w:r>
      <w:r w:rsidR="00F102B7">
        <w:rPr>
          <w:rFonts w:ascii="Arial" w:hAnsi="Arial" w:cs="Arial"/>
          <w:sz w:val="24"/>
          <w:szCs w:val="24"/>
        </w:rPr>
        <w:t xml:space="preserve"> vyjadřuje chování obvodu v závislosti na vstupních veličinách. Předmětem této práce není podrobná analýza základních logických obvodů, ale soustředit pozornost na kombinační a sekvenční logické obvody, které jsou podstatné pro objasnění činnosti řídících jednotek automobi</w:t>
      </w:r>
      <w:r w:rsidR="00074E69">
        <w:rPr>
          <w:rFonts w:ascii="Arial" w:hAnsi="Arial" w:cs="Arial"/>
          <w:sz w:val="24"/>
          <w:szCs w:val="24"/>
        </w:rPr>
        <w:t>lu.</w:t>
      </w:r>
    </w:p>
    <w:p w:rsidR="00955BF1" w:rsidRDefault="00955BF1" w:rsidP="00F732D4">
      <w:pPr>
        <w:ind w:left="360"/>
        <w:rPr>
          <w:rFonts w:ascii="Arial" w:hAnsi="Arial" w:cs="Arial"/>
          <w:sz w:val="24"/>
          <w:szCs w:val="24"/>
        </w:rPr>
      </w:pPr>
    </w:p>
    <w:p w:rsidR="00955BF1" w:rsidRDefault="00955BF1" w:rsidP="00F732D4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Nedílnou součástí složitých logických obvodů jsou klopné obvody (multivibrátory). Nejjednodušší je obvod „RS“ jehož výstup je odezvou na stav, který je na vstupech R a S.</w:t>
      </w:r>
      <w:r w:rsidR="00526378">
        <w:rPr>
          <w:rFonts w:ascii="Arial" w:hAnsi="Arial" w:cs="Arial"/>
          <w:sz w:val="24"/>
          <w:szCs w:val="24"/>
        </w:rPr>
        <w:t xml:space="preserve"> Další klopné obvody jsou „JK a D“, jejichž činnost je závislá podle stavu na vstupech a navíc potřebují taktovací impulzy.</w:t>
      </w:r>
      <w:r>
        <w:rPr>
          <w:rFonts w:ascii="Arial" w:hAnsi="Arial" w:cs="Arial"/>
          <w:sz w:val="24"/>
          <w:szCs w:val="24"/>
        </w:rPr>
        <w:t xml:space="preserve"> </w:t>
      </w:r>
    </w:p>
    <w:p w:rsidR="00D16F01" w:rsidRDefault="00074E69" w:rsidP="00F732D4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Řídící jednotky májí ve své skladbě operační zesilovače,</w:t>
      </w:r>
      <w:r w:rsidR="00537E8C">
        <w:rPr>
          <w:rFonts w:ascii="Arial" w:hAnsi="Arial" w:cs="Arial"/>
          <w:sz w:val="24"/>
          <w:szCs w:val="24"/>
        </w:rPr>
        <w:t xml:space="preserve"> čítače, </w:t>
      </w:r>
      <w:proofErr w:type="spellStart"/>
      <w:r w:rsidR="00537E8C">
        <w:rPr>
          <w:rFonts w:ascii="Arial" w:hAnsi="Arial" w:cs="Arial"/>
          <w:sz w:val="24"/>
          <w:szCs w:val="24"/>
        </w:rPr>
        <w:t>multiplexery</w:t>
      </w:r>
      <w:proofErr w:type="spellEnd"/>
      <w:r w:rsidR="00537E8C">
        <w:rPr>
          <w:rFonts w:ascii="Arial" w:hAnsi="Arial" w:cs="Arial"/>
          <w:sz w:val="24"/>
          <w:szCs w:val="24"/>
        </w:rPr>
        <w:t>,</w:t>
      </w:r>
      <w:r w:rsidR="00D16F01">
        <w:rPr>
          <w:rFonts w:ascii="Arial" w:hAnsi="Arial" w:cs="Arial"/>
          <w:sz w:val="24"/>
          <w:szCs w:val="24"/>
        </w:rPr>
        <w:t xml:space="preserve"> komparátory,</w:t>
      </w:r>
      <w:r w:rsidR="00537E8C">
        <w:rPr>
          <w:rFonts w:ascii="Arial" w:hAnsi="Arial" w:cs="Arial"/>
          <w:sz w:val="24"/>
          <w:szCs w:val="24"/>
        </w:rPr>
        <w:t xml:space="preserve"> paměti a procesory.</w:t>
      </w:r>
      <w:r w:rsidR="00D16F01">
        <w:rPr>
          <w:rFonts w:ascii="Arial" w:hAnsi="Arial" w:cs="Arial"/>
          <w:sz w:val="24"/>
          <w:szCs w:val="24"/>
        </w:rPr>
        <w:t xml:space="preserve"> V další části rozeberu činnost některých sekvenčních logických obvodů</w:t>
      </w:r>
      <w:r w:rsidR="005A7935">
        <w:rPr>
          <w:rFonts w:ascii="Arial" w:hAnsi="Arial" w:cs="Arial"/>
          <w:sz w:val="24"/>
          <w:szCs w:val="24"/>
        </w:rPr>
        <w:t xml:space="preserve"> </w:t>
      </w:r>
      <w:r w:rsidR="00C85C60">
        <w:rPr>
          <w:rFonts w:ascii="Arial" w:hAnsi="Arial" w:cs="Arial"/>
          <w:sz w:val="24"/>
          <w:szCs w:val="24"/>
        </w:rPr>
        <w:t xml:space="preserve">tvořících ucelený monoblok řídící jednotky. </w:t>
      </w:r>
      <w:r w:rsidR="005A7935">
        <w:rPr>
          <w:rFonts w:ascii="Arial" w:hAnsi="Arial" w:cs="Arial"/>
          <w:sz w:val="24"/>
          <w:szCs w:val="24"/>
        </w:rPr>
        <w:t xml:space="preserve">  </w:t>
      </w:r>
    </w:p>
    <w:p w:rsidR="00526378" w:rsidRDefault="00526378" w:rsidP="00F732D4">
      <w:pPr>
        <w:ind w:left="360"/>
        <w:rPr>
          <w:rFonts w:ascii="Arial" w:hAnsi="Arial" w:cs="Arial"/>
          <w:sz w:val="24"/>
          <w:szCs w:val="24"/>
        </w:rPr>
      </w:pPr>
    </w:p>
    <w:p w:rsidR="00F3643D" w:rsidRDefault="00F3643D" w:rsidP="00F732D4">
      <w:pPr>
        <w:ind w:left="360"/>
        <w:rPr>
          <w:rFonts w:ascii="Arial" w:hAnsi="Arial" w:cs="Arial"/>
          <w:sz w:val="24"/>
          <w:szCs w:val="24"/>
        </w:rPr>
      </w:pPr>
    </w:p>
    <w:p w:rsidR="00783D9C" w:rsidRDefault="00D16F01" w:rsidP="00F3643D">
      <w:pPr>
        <w:pStyle w:val="Odstavecseseznamem"/>
        <w:numPr>
          <w:ilvl w:val="0"/>
          <w:numId w:val="2"/>
        </w:num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Operační </w:t>
      </w:r>
      <w:proofErr w:type="gramStart"/>
      <w:r>
        <w:rPr>
          <w:rFonts w:ascii="Arial" w:hAnsi="Arial" w:cs="Arial"/>
          <w:sz w:val="24"/>
          <w:szCs w:val="24"/>
        </w:rPr>
        <w:t xml:space="preserve">zesilovače : </w:t>
      </w:r>
      <w:r w:rsidR="00F102B7" w:rsidRPr="00D16F01">
        <w:rPr>
          <w:rFonts w:ascii="Arial" w:hAnsi="Arial" w:cs="Arial"/>
          <w:sz w:val="24"/>
          <w:szCs w:val="24"/>
        </w:rPr>
        <w:t xml:space="preserve"> </w:t>
      </w:r>
      <w:r w:rsidR="0008766B">
        <w:rPr>
          <w:rFonts w:ascii="Arial" w:hAnsi="Arial" w:cs="Arial"/>
          <w:sz w:val="24"/>
          <w:szCs w:val="24"/>
        </w:rPr>
        <w:t>klasický</w:t>
      </w:r>
      <w:proofErr w:type="gramEnd"/>
      <w:r w:rsidR="0008766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766B">
        <w:rPr>
          <w:rFonts w:ascii="Arial" w:hAnsi="Arial" w:cs="Arial"/>
          <w:sz w:val="24"/>
          <w:szCs w:val="24"/>
        </w:rPr>
        <w:t>invertující</w:t>
      </w:r>
      <w:proofErr w:type="spellEnd"/>
      <w:r w:rsidR="0008766B">
        <w:rPr>
          <w:rFonts w:ascii="Arial" w:hAnsi="Arial" w:cs="Arial"/>
          <w:sz w:val="24"/>
          <w:szCs w:val="24"/>
        </w:rPr>
        <w:t xml:space="preserve"> OZ</w:t>
      </w:r>
    </w:p>
    <w:p w:rsidR="00F732D4" w:rsidRDefault="00C82183" w:rsidP="00783D9C">
      <w:pPr>
        <w:ind w:left="360"/>
        <w:jc w:val="center"/>
        <w:rPr>
          <w:rFonts w:ascii="Arial" w:hAnsi="Arial" w:cs="Arial"/>
          <w:sz w:val="24"/>
          <w:szCs w:val="24"/>
        </w:rPr>
      </w:pPr>
      <w:r w:rsidRPr="00783D9C">
        <w:rPr>
          <w:rFonts w:ascii="Arial" w:hAnsi="Arial" w:cs="Arial"/>
          <w:sz w:val="24"/>
          <w:szCs w:val="24"/>
        </w:rPr>
        <w:t xml:space="preserve"> </w:t>
      </w:r>
      <w:r w:rsidR="00090A1E">
        <w:rPr>
          <w:rFonts w:ascii="Tahoma" w:hAnsi="Tahoma" w:cs="Tahoma"/>
          <w:noProof/>
          <w:color w:val="23292F"/>
          <w:sz w:val="18"/>
          <w:szCs w:val="18"/>
          <w:lang w:eastAsia="cs-CZ"/>
        </w:rPr>
        <w:drawing>
          <wp:inline distT="0" distB="0" distL="0" distR="0" wp14:anchorId="3CE3160D" wp14:editId="6ED1D3DA">
            <wp:extent cx="5760720" cy="1812390"/>
            <wp:effectExtent l="0" t="0" r="0" b="0"/>
            <wp:docPr id="1" name="obrázek 2" descr="oz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z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378" w:rsidRDefault="00526378" w:rsidP="00783D9C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526378" w:rsidRDefault="00526378" w:rsidP="00783D9C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526378" w:rsidRPr="00783D9C" w:rsidRDefault="00526378" w:rsidP="00783D9C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090A1E" w:rsidRDefault="00090A1E" w:rsidP="00090A1E">
      <w:pPr>
        <w:ind w:left="360"/>
        <w:rPr>
          <w:rFonts w:ascii="Arial" w:hAnsi="Arial" w:cs="Arial"/>
          <w:sz w:val="24"/>
          <w:szCs w:val="24"/>
        </w:rPr>
      </w:pPr>
    </w:p>
    <w:p w:rsidR="00F3643D" w:rsidRDefault="00F3643D" w:rsidP="00F3643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Komparátor</w:t>
      </w:r>
    </w:p>
    <w:p w:rsidR="00090A1E" w:rsidRDefault="00D6608C" w:rsidP="00F3643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noProof/>
          <w:color w:val="23292F"/>
          <w:sz w:val="18"/>
          <w:szCs w:val="18"/>
          <w:lang w:eastAsia="cs-CZ"/>
        </w:rPr>
        <w:drawing>
          <wp:inline distT="0" distB="0" distL="0" distR="0" wp14:anchorId="41C4929E" wp14:editId="6086228C">
            <wp:extent cx="1964690" cy="1783715"/>
            <wp:effectExtent l="0" t="0" r="0" b="6985"/>
            <wp:docPr id="2" name="obrázek 4" descr="oz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z0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43D" w:rsidRDefault="00F3643D" w:rsidP="00F3643D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F3643D" w:rsidRDefault="00F3643D" w:rsidP="00783D9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Sumátor.</w:t>
      </w:r>
    </w:p>
    <w:p w:rsidR="00D6608C" w:rsidRDefault="000C6C47" w:rsidP="00F3643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noProof/>
          <w:color w:val="23292F"/>
          <w:sz w:val="18"/>
          <w:szCs w:val="18"/>
          <w:lang w:eastAsia="cs-CZ"/>
        </w:rPr>
        <w:drawing>
          <wp:inline distT="0" distB="0" distL="0" distR="0" wp14:anchorId="33EA6AF6" wp14:editId="57F1D69B">
            <wp:extent cx="3340100" cy="2047875"/>
            <wp:effectExtent l="0" t="0" r="0" b="9525"/>
            <wp:docPr id="3" name="obrázek 6" descr="oz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z0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C4D" w:rsidRDefault="00576C4D" w:rsidP="00576C4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Komparátor bez zpětné vazby.</w:t>
      </w:r>
    </w:p>
    <w:p w:rsidR="000C6C47" w:rsidRDefault="000C6C47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noProof/>
          <w:color w:val="23292F"/>
          <w:sz w:val="18"/>
          <w:szCs w:val="18"/>
          <w:lang w:eastAsia="cs-CZ"/>
        </w:rPr>
        <w:drawing>
          <wp:inline distT="0" distB="0" distL="0" distR="0" wp14:anchorId="2E17B854" wp14:editId="3EFEC12B">
            <wp:extent cx="5760720" cy="2217182"/>
            <wp:effectExtent l="0" t="0" r="0" b="0"/>
            <wp:docPr id="4" name="obrázek 8" descr="oz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z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1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C4D" w:rsidRDefault="00576C4D" w:rsidP="00576C4D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Integrátor.</w:t>
      </w:r>
    </w:p>
    <w:p w:rsidR="000C6C47" w:rsidRDefault="00482A20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noProof/>
          <w:color w:val="23292F"/>
          <w:sz w:val="18"/>
          <w:szCs w:val="18"/>
          <w:lang w:eastAsia="cs-CZ"/>
        </w:rPr>
        <w:drawing>
          <wp:inline distT="0" distB="0" distL="0" distR="0" wp14:anchorId="5C9A13E7" wp14:editId="1E8C44A9">
            <wp:extent cx="5760720" cy="2527758"/>
            <wp:effectExtent l="0" t="0" r="0" b="6350"/>
            <wp:docPr id="5" name="obrázek 10" descr="oz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z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27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EEF" w:rsidRDefault="00576C4D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Nedílnou součástí každé řídící jednotky jsou AD a DA převodníky, které převádí analogový spojitý signál na zcela diskrétní digitální signál v binárním kódu. Na </w:t>
      </w:r>
      <w:r>
        <w:rPr>
          <w:rFonts w:ascii="Arial" w:hAnsi="Arial" w:cs="Arial"/>
          <w:sz w:val="24"/>
          <w:szCs w:val="24"/>
        </w:rPr>
        <w:lastRenderedPageBreak/>
        <w:t xml:space="preserve">výstupu </w:t>
      </w:r>
      <w:r w:rsidR="005A5EEF">
        <w:rPr>
          <w:rFonts w:ascii="Arial" w:hAnsi="Arial" w:cs="Arial"/>
          <w:sz w:val="24"/>
          <w:szCs w:val="24"/>
        </w:rPr>
        <w:t xml:space="preserve">každé řídící jednotky musí být převodník </w:t>
      </w:r>
      <w:proofErr w:type="gramStart"/>
      <w:r w:rsidR="005A5EEF">
        <w:rPr>
          <w:rFonts w:ascii="Arial" w:hAnsi="Arial" w:cs="Arial"/>
          <w:sz w:val="24"/>
          <w:szCs w:val="24"/>
        </w:rPr>
        <w:t>DA</w:t>
      </w:r>
      <w:proofErr w:type="gramEnd"/>
      <w:r w:rsidR="005A5EEF">
        <w:rPr>
          <w:rFonts w:ascii="Arial" w:hAnsi="Arial" w:cs="Arial"/>
          <w:sz w:val="24"/>
          <w:szCs w:val="24"/>
        </w:rPr>
        <w:t>, na jehož výstupu je analogový signál pro akční členy vykonávající danou činnost na motorovém vozidle.</w:t>
      </w:r>
      <w:r w:rsidR="00927FA5">
        <w:rPr>
          <w:rFonts w:ascii="Arial" w:hAnsi="Arial" w:cs="Arial"/>
          <w:sz w:val="24"/>
          <w:szCs w:val="24"/>
        </w:rPr>
        <w:t xml:space="preserve"> </w:t>
      </w:r>
      <w:r w:rsidR="005A5EEF">
        <w:rPr>
          <w:rFonts w:ascii="Arial" w:hAnsi="Arial" w:cs="Arial"/>
          <w:sz w:val="24"/>
          <w:szCs w:val="24"/>
        </w:rPr>
        <w:t>Součástí převodníků jsou výše uvedené operační zesilovače.</w:t>
      </w: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Default="00927FA5" w:rsidP="00090A1E">
      <w:pPr>
        <w:ind w:left="360"/>
        <w:rPr>
          <w:rFonts w:ascii="Arial" w:hAnsi="Arial" w:cs="Arial"/>
          <w:sz w:val="24"/>
          <w:szCs w:val="24"/>
        </w:rPr>
      </w:pPr>
    </w:p>
    <w:p w:rsidR="00927FA5" w:rsidRPr="005D1180" w:rsidRDefault="00927FA5" w:rsidP="00927FA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D1180">
        <w:rPr>
          <w:rFonts w:ascii="Arial" w:hAnsi="Arial" w:cs="Arial"/>
          <w:b/>
          <w:sz w:val="24"/>
          <w:szCs w:val="24"/>
        </w:rPr>
        <w:t>činnost řídící jednotky motoru (osobního automobilu).</w:t>
      </w:r>
    </w:p>
    <w:p w:rsidR="00927FA5" w:rsidRPr="005D1180" w:rsidRDefault="00927FA5" w:rsidP="00927FA5">
      <w:pPr>
        <w:ind w:left="360"/>
        <w:rPr>
          <w:rFonts w:ascii="Arial" w:hAnsi="Arial" w:cs="Arial"/>
          <w:b/>
          <w:sz w:val="24"/>
          <w:szCs w:val="24"/>
        </w:rPr>
      </w:pPr>
    </w:p>
    <w:p w:rsidR="00AE059B" w:rsidRDefault="005D1180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Řídící jednotka motoru je nejsložitější řídící jednotkou motorového vozidla. Řídí optimální činnost motoru v závislosti na provozních podmínkách (otáčkách motoru, krout</w:t>
      </w:r>
      <w:r w:rsidR="00F44F7D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cím momentu, teplotě, výkonu, emisích a samozřejmě požadavku řidiče). Tedy výsledkem práce řídící jednotky je optimální využití výkonu motoru v libovolných provozních podmínkách</w:t>
      </w:r>
      <w:r w:rsidR="00AE059B">
        <w:rPr>
          <w:rFonts w:ascii="Arial" w:hAnsi="Arial" w:cs="Arial"/>
          <w:sz w:val="24"/>
          <w:szCs w:val="24"/>
        </w:rPr>
        <w:t>, dále pak snížení spotřeby paliva a snížení emisí.</w:t>
      </w:r>
    </w:p>
    <w:p w:rsidR="00927FA5" w:rsidRDefault="00AE059B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tomu, aby tuto činnost zabezpečila, potřebuje velké množství informací o motoru. Tyto informace získává od snímačů a čidel. Umístění snímačů je u hlavních pohyblivých částí motoru a to klikového hřídele, vačkového hřídele, poloha prvního pístu. Informace o provozních hodnotách</w:t>
      </w:r>
      <w:r w:rsidR="005D118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médií (teplotě množství a tlaku provozních náplní</w:t>
      </w:r>
      <w:r w:rsidR="003D1A5B">
        <w:rPr>
          <w:rFonts w:ascii="Arial" w:hAnsi="Arial" w:cs="Arial"/>
          <w:sz w:val="24"/>
          <w:szCs w:val="24"/>
        </w:rPr>
        <w:t>) získává od snímačů polovodičových piezoelektrických, ryze elektrických.</w:t>
      </w:r>
    </w:p>
    <w:p w:rsidR="003D1A5B" w:rsidRDefault="003D1A5B" w:rsidP="00090A1E">
      <w:pPr>
        <w:ind w:left="360"/>
        <w:rPr>
          <w:rFonts w:ascii="Arial" w:hAnsi="Arial" w:cs="Arial"/>
          <w:sz w:val="24"/>
          <w:szCs w:val="24"/>
        </w:rPr>
      </w:pPr>
    </w:p>
    <w:p w:rsidR="003D1A5B" w:rsidRDefault="003D1A5B" w:rsidP="00090A1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Dále bude následovat blokové schéma „řídící jednotky motoru“ a jejích komponentů.</w:t>
      </w:r>
      <w:r w:rsidR="00F44F7D">
        <w:rPr>
          <w:rFonts w:ascii="Arial" w:hAnsi="Arial" w:cs="Arial"/>
          <w:sz w:val="24"/>
          <w:szCs w:val="24"/>
        </w:rPr>
        <w:t xml:space="preserve"> Řídící jednotka</w:t>
      </w:r>
      <w:r w:rsidR="00D462A1">
        <w:rPr>
          <w:rFonts w:ascii="Arial" w:hAnsi="Arial" w:cs="Arial"/>
          <w:sz w:val="24"/>
          <w:szCs w:val="24"/>
        </w:rPr>
        <w:t xml:space="preserve"> ovládá přes koncové stupně akční členy, které ovládají systém zapalování</w:t>
      </w:r>
      <w:r w:rsidR="00A47729">
        <w:rPr>
          <w:rFonts w:ascii="Arial" w:hAnsi="Arial" w:cs="Arial"/>
          <w:sz w:val="24"/>
          <w:szCs w:val="24"/>
        </w:rPr>
        <w:t>,</w:t>
      </w:r>
      <w:r w:rsidR="00D462A1">
        <w:rPr>
          <w:rFonts w:ascii="Arial" w:hAnsi="Arial" w:cs="Arial"/>
          <w:sz w:val="24"/>
          <w:szCs w:val="24"/>
        </w:rPr>
        <w:t xml:space="preserve"> vstřikování</w:t>
      </w:r>
      <w:r w:rsidR="00A47729">
        <w:rPr>
          <w:rFonts w:ascii="Arial" w:hAnsi="Arial" w:cs="Arial"/>
          <w:sz w:val="24"/>
          <w:szCs w:val="24"/>
        </w:rPr>
        <w:t xml:space="preserve"> a přípravy spalované směsi (homogenní a vrstvené)</w:t>
      </w:r>
      <w:r w:rsidR="00D462A1">
        <w:rPr>
          <w:rFonts w:ascii="Arial" w:hAnsi="Arial" w:cs="Arial"/>
          <w:sz w:val="24"/>
          <w:szCs w:val="24"/>
        </w:rPr>
        <w:t xml:space="preserve"> u zážehových motorů a systém vstřikování</w:t>
      </w:r>
      <w:r w:rsidR="008E4420">
        <w:rPr>
          <w:rFonts w:ascii="Arial" w:hAnsi="Arial" w:cs="Arial"/>
          <w:sz w:val="24"/>
          <w:szCs w:val="24"/>
        </w:rPr>
        <w:t xml:space="preserve"> paliva (okamžik a množství paliva).</w:t>
      </w:r>
    </w:p>
    <w:p w:rsidR="0035435F" w:rsidRDefault="0035435F" w:rsidP="00090A1E">
      <w:pPr>
        <w:ind w:left="360"/>
        <w:rPr>
          <w:rFonts w:ascii="Arial" w:hAnsi="Arial" w:cs="Arial"/>
          <w:sz w:val="24"/>
          <w:szCs w:val="24"/>
        </w:rPr>
      </w:pPr>
    </w:p>
    <w:p w:rsidR="0035435F" w:rsidRDefault="0035435F" w:rsidP="00090A1E">
      <w:pPr>
        <w:ind w:left="360"/>
        <w:rPr>
          <w:rFonts w:ascii="Arial" w:hAnsi="Arial" w:cs="Arial"/>
          <w:sz w:val="24"/>
          <w:szCs w:val="24"/>
        </w:rPr>
      </w:pPr>
    </w:p>
    <w:p w:rsidR="0035435F" w:rsidRDefault="0035435F" w:rsidP="00090A1E">
      <w:pPr>
        <w:ind w:left="360"/>
        <w:rPr>
          <w:rFonts w:ascii="Arial" w:hAnsi="Arial" w:cs="Arial"/>
          <w:sz w:val="24"/>
          <w:szCs w:val="24"/>
        </w:rPr>
      </w:pPr>
    </w:p>
    <w:p w:rsidR="0035435F" w:rsidRDefault="0035435F" w:rsidP="00090A1E">
      <w:pPr>
        <w:ind w:left="360"/>
        <w:rPr>
          <w:rFonts w:ascii="Arial" w:hAnsi="Arial" w:cs="Arial"/>
          <w:sz w:val="24"/>
          <w:szCs w:val="24"/>
        </w:rPr>
      </w:pPr>
    </w:p>
    <w:p w:rsidR="0035435F" w:rsidRDefault="0035435F" w:rsidP="00090A1E">
      <w:pPr>
        <w:ind w:left="360"/>
        <w:rPr>
          <w:rFonts w:ascii="Arial" w:hAnsi="Arial" w:cs="Arial"/>
          <w:sz w:val="24"/>
          <w:szCs w:val="24"/>
        </w:rPr>
      </w:pPr>
    </w:p>
    <w:p w:rsidR="0035435F" w:rsidRPr="0035435F" w:rsidRDefault="0035435F" w:rsidP="0035435F">
      <w:pPr>
        <w:ind w:left="360"/>
        <w:jc w:val="center"/>
        <w:rPr>
          <w:rFonts w:ascii="Arial" w:hAnsi="Arial" w:cs="Arial"/>
          <w:b/>
          <w:sz w:val="24"/>
          <w:szCs w:val="24"/>
        </w:rPr>
      </w:pPr>
      <w:r w:rsidRPr="0035435F">
        <w:rPr>
          <w:rFonts w:ascii="Arial" w:hAnsi="Arial" w:cs="Arial"/>
          <w:b/>
          <w:sz w:val="24"/>
          <w:szCs w:val="24"/>
        </w:rPr>
        <w:t>Blokové schéma řídící jednotky motoru u zážehového motoru.</w:t>
      </w:r>
    </w:p>
    <w:p w:rsidR="00B81D3A" w:rsidRDefault="006F7A6E" w:rsidP="006F7A6E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3793626" cy="3667977"/>
            <wp:effectExtent l="0" t="0" r="0" b="8890"/>
            <wp:docPr id="8" name="Obrázek 8" descr="\\SKUH\UFolders$\marousek\Desktop\Obrázek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KUH\UFolders$\marousek\Desktop\Obrázek (2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238" cy="366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269" w:rsidRDefault="00D21269" w:rsidP="006F7A6E">
      <w:pPr>
        <w:ind w:left="360"/>
        <w:jc w:val="center"/>
        <w:rPr>
          <w:rFonts w:ascii="Arial" w:hAnsi="Arial" w:cs="Arial"/>
          <w:sz w:val="24"/>
          <w:szCs w:val="24"/>
        </w:rPr>
      </w:pPr>
    </w:p>
    <w:p w:rsidR="001457CC" w:rsidRPr="005D1180" w:rsidRDefault="001457CC" w:rsidP="001E157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Legenda : 1 až</w:t>
      </w:r>
      <w:proofErr w:type="gramEnd"/>
      <w:r>
        <w:rPr>
          <w:rFonts w:ascii="Arial" w:hAnsi="Arial" w:cs="Arial"/>
          <w:sz w:val="24"/>
          <w:szCs w:val="24"/>
        </w:rPr>
        <w:t xml:space="preserve"> 7 snímače činnosti motoru</w:t>
      </w:r>
    </w:p>
    <w:p w:rsidR="001457CC" w:rsidRDefault="001457CC" w:rsidP="001E157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8 analogově digitální převodník</w:t>
      </w:r>
    </w:p>
    <w:p w:rsidR="001457CC" w:rsidRDefault="001457CC" w:rsidP="001E157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9 mikroprocesor</w:t>
      </w:r>
    </w:p>
    <w:p w:rsidR="001E157C" w:rsidRDefault="001E157C" w:rsidP="001E157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10 koncový stupeň spuštění zapalovací soustavy u zážehových motorů.</w:t>
      </w:r>
    </w:p>
    <w:p w:rsidR="001E157C" w:rsidRDefault="0035435F" w:rsidP="001E157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Toto blokové schéma ukazuje na schopnost řídící jednotky měnit zcela automaticky předstih zapálení směsi ve spalovacím prostoru motoru v závislosti na režimu činnosti motoru. Činnost je založena na </w:t>
      </w:r>
      <w:proofErr w:type="gramStart"/>
      <w:r>
        <w:rPr>
          <w:rFonts w:ascii="Arial" w:hAnsi="Arial" w:cs="Arial"/>
          <w:sz w:val="24"/>
          <w:szCs w:val="24"/>
        </w:rPr>
        <w:t>tom ,že</w:t>
      </w:r>
      <w:proofErr w:type="gramEnd"/>
      <w:r>
        <w:rPr>
          <w:rFonts w:ascii="Arial" w:hAnsi="Arial" w:cs="Arial"/>
          <w:sz w:val="24"/>
          <w:szCs w:val="24"/>
        </w:rPr>
        <w:t xml:space="preserve"> neustále dochází v</w:t>
      </w:r>
      <w:r w:rsidR="00516AD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závislosti</w:t>
      </w:r>
      <w:r w:rsidR="00516AD1">
        <w:rPr>
          <w:rFonts w:ascii="Arial" w:hAnsi="Arial" w:cs="Arial"/>
          <w:sz w:val="24"/>
          <w:szCs w:val="24"/>
        </w:rPr>
        <w:t xml:space="preserve"> na informacích od snímačů přiřazení konkrétního datového pole z obvodu pamětí na výstup ŘJ. Tuto činnost provádí </w:t>
      </w:r>
      <w:proofErr w:type="spellStart"/>
      <w:r w:rsidR="00516AD1">
        <w:rPr>
          <w:rFonts w:ascii="Arial" w:hAnsi="Arial" w:cs="Arial"/>
          <w:sz w:val="24"/>
          <w:szCs w:val="24"/>
        </w:rPr>
        <w:t>multiplexer</w:t>
      </w:r>
      <w:proofErr w:type="spellEnd"/>
      <w:r w:rsidR="00516AD1">
        <w:rPr>
          <w:rFonts w:ascii="Arial" w:hAnsi="Arial" w:cs="Arial"/>
          <w:sz w:val="24"/>
          <w:szCs w:val="24"/>
        </w:rPr>
        <w:t xml:space="preserve"> v součinnosti s komparátorem a čítačem.   </w:t>
      </w:r>
    </w:p>
    <w:p w:rsidR="00927FA5" w:rsidRDefault="001E157C" w:rsidP="007B5F0B">
      <w:pPr>
        <w:spacing w:line="240" w:lineRule="auto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Blokové schéma mikroprocesoru řídící jednotky motoru.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1A7F3382" wp14:editId="1CE7BD59">
            <wp:extent cx="3565069" cy="3852000"/>
            <wp:effectExtent l="0" t="0" r="0" b="0"/>
            <wp:docPr id="9" name="Obrázek 9" descr="\\SKUH\UFolders$\marousek\Desktop\Ř.J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KUH\UFolders$\marousek\Desktop\Ř.J.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" t="-400" r="26397" b="22331"/>
                    <a:stretch/>
                  </pic:blipFill>
                  <pic:spPr bwMode="auto">
                    <a:xfrm>
                      <a:off x="0" y="0"/>
                      <a:ext cx="3667585" cy="396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0830" w:rsidRDefault="006B0830" w:rsidP="00EF280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Legenda : 1.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Paměť </w:t>
      </w:r>
      <w:r w:rsidR="000F45B6">
        <w:rPr>
          <w:rFonts w:ascii="Arial" w:hAnsi="Arial" w:cs="Arial"/>
          <w:sz w:val="24"/>
          <w:szCs w:val="24"/>
        </w:rPr>
        <w:t>ROM a RAM s možností elektronického programování provozních dat činnosti.</w:t>
      </w:r>
    </w:p>
    <w:p w:rsidR="000F45B6" w:rsidRDefault="000F45B6" w:rsidP="00EF280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</w:t>
      </w:r>
      <w:proofErr w:type="spellStart"/>
      <w:r w:rsidRPr="000F45B6">
        <w:rPr>
          <w:rFonts w:ascii="Arial" w:hAnsi="Arial" w:cs="Arial"/>
          <w:sz w:val="24"/>
          <w:szCs w:val="24"/>
        </w:rPr>
        <w:t>Multiplexer</w:t>
      </w:r>
      <w:proofErr w:type="spellEnd"/>
      <w:r>
        <w:rPr>
          <w:rFonts w:ascii="Arial" w:hAnsi="Arial" w:cs="Arial"/>
          <w:sz w:val="24"/>
          <w:szCs w:val="24"/>
        </w:rPr>
        <w:t>, přepínač vstupních signálů, který umožňuje vyčtení paměti v </w:t>
      </w:r>
      <w:proofErr w:type="gramStart"/>
      <w:r>
        <w:rPr>
          <w:rFonts w:ascii="Arial" w:hAnsi="Arial" w:cs="Arial"/>
          <w:sz w:val="24"/>
          <w:szCs w:val="24"/>
        </w:rPr>
        <w:t>souvislosti  adresou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0F45B6" w:rsidRDefault="000F45B6" w:rsidP="00EF280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Vlastní procesor- řídí a synchronizuje činnost jednotlivých částí </w:t>
      </w:r>
      <w:r w:rsidR="00EF280C">
        <w:rPr>
          <w:rFonts w:ascii="Arial" w:hAnsi="Arial" w:cs="Arial"/>
          <w:sz w:val="24"/>
          <w:szCs w:val="24"/>
        </w:rPr>
        <w:t>„řídící jednotky“.</w:t>
      </w:r>
    </w:p>
    <w:p w:rsidR="00927FA5" w:rsidRDefault="00EF280C" w:rsidP="00EF280C">
      <w:pPr>
        <w:spacing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Čítače – počítají počet fyzikálních dějů, většinou asynchronní čítače s obvody (klopné RS, JK, RSD.)</w:t>
      </w:r>
    </w:p>
    <w:p w:rsidR="00927FA5" w:rsidRDefault="00EF280C" w:rsidP="00EF280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Zdroj taktovacích impulzů </w:t>
      </w:r>
      <w:proofErr w:type="spellStart"/>
      <w:r>
        <w:rPr>
          <w:rFonts w:ascii="Arial" w:hAnsi="Arial" w:cs="Arial"/>
          <w:sz w:val="24"/>
          <w:szCs w:val="24"/>
        </w:rPr>
        <w:t>Clk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B6D1A" w:rsidRDefault="00EF280C" w:rsidP="00EF280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Elektrické rozhraní mezi vstupním a výstupním obvodem CAN BUS vysílač a přijímač.</w:t>
      </w:r>
    </w:p>
    <w:p w:rsidR="000B6D1A" w:rsidRDefault="000B6D1A" w:rsidP="00EF280C">
      <w:pPr>
        <w:ind w:left="360"/>
        <w:rPr>
          <w:rFonts w:ascii="Arial" w:hAnsi="Arial" w:cs="Arial"/>
          <w:sz w:val="24"/>
          <w:szCs w:val="24"/>
        </w:rPr>
      </w:pPr>
    </w:p>
    <w:p w:rsidR="000B6D1A" w:rsidRDefault="000B6D1A" w:rsidP="00EF280C">
      <w:pPr>
        <w:ind w:left="360"/>
        <w:rPr>
          <w:rFonts w:ascii="Arial" w:hAnsi="Arial" w:cs="Arial"/>
          <w:sz w:val="24"/>
          <w:szCs w:val="24"/>
        </w:rPr>
      </w:pPr>
    </w:p>
    <w:p w:rsidR="00E73F1A" w:rsidRDefault="000B6D1A" w:rsidP="000B6D1A">
      <w:pPr>
        <w:rPr>
          <w:rFonts w:ascii="Arial" w:hAnsi="Arial" w:cs="Arial"/>
          <w:b/>
          <w:sz w:val="24"/>
          <w:szCs w:val="24"/>
        </w:rPr>
      </w:pPr>
      <w:r w:rsidRPr="005D1180">
        <w:rPr>
          <w:rFonts w:ascii="Arial" w:hAnsi="Arial" w:cs="Arial"/>
          <w:b/>
          <w:sz w:val="24"/>
          <w:szCs w:val="24"/>
        </w:rPr>
        <w:t>3.</w:t>
      </w:r>
      <w:r>
        <w:rPr>
          <w:rFonts w:ascii="Arial" w:hAnsi="Arial" w:cs="Arial"/>
          <w:b/>
          <w:sz w:val="24"/>
          <w:szCs w:val="24"/>
        </w:rPr>
        <w:t xml:space="preserve"> závěr</w:t>
      </w:r>
      <w:r w:rsidR="0035435F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D1180">
        <w:rPr>
          <w:rFonts w:ascii="Arial" w:hAnsi="Arial" w:cs="Arial"/>
          <w:b/>
          <w:sz w:val="24"/>
          <w:szCs w:val="24"/>
        </w:rPr>
        <w:t>využití obvodů číslicové techniky v řídící jednotce motoru.</w:t>
      </w:r>
    </w:p>
    <w:p w:rsidR="00E73F1A" w:rsidRDefault="00E73F1A" w:rsidP="000B6D1A">
      <w:pPr>
        <w:rPr>
          <w:rFonts w:ascii="Arial" w:hAnsi="Arial" w:cs="Arial"/>
          <w:b/>
          <w:sz w:val="24"/>
          <w:szCs w:val="24"/>
        </w:rPr>
      </w:pPr>
    </w:p>
    <w:p w:rsidR="00E73F1A" w:rsidRDefault="00E73F1A" w:rsidP="000B6D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obvody číslicové techniky jsou základem pro sestavení obvodů tvořících funkční celky řídící jednotky.</w:t>
      </w:r>
    </w:p>
    <w:p w:rsidR="006A5879" w:rsidRDefault="00E73F1A" w:rsidP="000B6D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b) datové pole konkrétního režimu činnosti motoru je uloženo v pamětech magnetických nebo elektrických a jejich uvolnění provádí </w:t>
      </w:r>
      <w:proofErr w:type="spellStart"/>
      <w:r>
        <w:rPr>
          <w:rFonts w:ascii="Arial" w:hAnsi="Arial" w:cs="Arial"/>
          <w:sz w:val="24"/>
          <w:szCs w:val="24"/>
        </w:rPr>
        <w:t>multiplexer</w:t>
      </w:r>
      <w:proofErr w:type="spellEnd"/>
      <w:r w:rsidR="006A15B1">
        <w:rPr>
          <w:rFonts w:ascii="Arial" w:hAnsi="Arial" w:cs="Arial"/>
          <w:sz w:val="24"/>
          <w:szCs w:val="24"/>
        </w:rPr>
        <w:t xml:space="preserve"> (složitý obvod číslicové techniky</w:t>
      </w:r>
      <w:r>
        <w:rPr>
          <w:rFonts w:ascii="Arial" w:hAnsi="Arial" w:cs="Arial"/>
          <w:sz w:val="24"/>
          <w:szCs w:val="24"/>
        </w:rPr>
        <w:t xml:space="preserve"> </w:t>
      </w:r>
      <w:r w:rsidR="006A15B1">
        <w:rPr>
          <w:rFonts w:ascii="Arial" w:hAnsi="Arial" w:cs="Arial"/>
          <w:sz w:val="24"/>
          <w:szCs w:val="24"/>
        </w:rPr>
        <w:t>vytvářející z paralelního slova slovo sériové a naopak.</w:t>
      </w:r>
    </w:p>
    <w:p w:rsidR="006A5879" w:rsidRDefault="006A5879" w:rsidP="000B6D1A">
      <w:pPr>
        <w:rPr>
          <w:rFonts w:ascii="Arial" w:hAnsi="Arial" w:cs="Arial"/>
          <w:sz w:val="24"/>
          <w:szCs w:val="24"/>
        </w:rPr>
      </w:pPr>
    </w:p>
    <w:p w:rsidR="006A5879" w:rsidRDefault="006A5879" w:rsidP="000B6D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každá řídící jednotka potřebuje ke své činnosti vstupní informace od snímačů činnosti motoru. K tomu, aby řídící jednotka </w:t>
      </w:r>
      <w:proofErr w:type="gramStart"/>
      <w:r>
        <w:rPr>
          <w:rFonts w:ascii="Arial" w:hAnsi="Arial" w:cs="Arial"/>
          <w:sz w:val="24"/>
          <w:szCs w:val="24"/>
        </w:rPr>
        <w:t>mohla</w:t>
      </w:r>
      <w:proofErr w:type="gramEnd"/>
      <w:r>
        <w:rPr>
          <w:rFonts w:ascii="Arial" w:hAnsi="Arial" w:cs="Arial"/>
          <w:sz w:val="24"/>
          <w:szCs w:val="24"/>
        </w:rPr>
        <w:t xml:space="preserve"> pracovat s těmito údaji musí být zpracovány do podoby binární digitální podoby což </w:t>
      </w:r>
      <w:proofErr w:type="gramStart"/>
      <w:r>
        <w:rPr>
          <w:rFonts w:ascii="Arial" w:hAnsi="Arial" w:cs="Arial"/>
          <w:sz w:val="24"/>
          <w:szCs w:val="24"/>
        </w:rPr>
        <w:t>provádí</w:t>
      </w:r>
      <w:proofErr w:type="gramEnd"/>
      <w:r>
        <w:rPr>
          <w:rFonts w:ascii="Arial" w:hAnsi="Arial" w:cs="Arial"/>
          <w:sz w:val="24"/>
          <w:szCs w:val="24"/>
        </w:rPr>
        <w:t xml:space="preserve"> komparátory a převodníky.</w:t>
      </w:r>
    </w:p>
    <w:p w:rsidR="006A5879" w:rsidRDefault="006A5879" w:rsidP="000B6D1A">
      <w:pPr>
        <w:rPr>
          <w:rFonts w:ascii="Arial" w:hAnsi="Arial" w:cs="Arial"/>
          <w:sz w:val="24"/>
          <w:szCs w:val="24"/>
        </w:rPr>
      </w:pPr>
    </w:p>
    <w:p w:rsidR="005C2B69" w:rsidRDefault="005C2B69" w:rsidP="000B6D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další obvod potřebný pro provoz řídící jednotky jsou čítače. Používají se jak synchronní tak asynchronní čítače složené z obvodů JK a RSD. Některá činnost musí být dopočítávána, jiná činnost sčítána. Dle charakteru činnosti jsou to pak čítače vzestupné nebo sestupné.</w:t>
      </w:r>
    </w:p>
    <w:p w:rsidR="005C2B69" w:rsidRDefault="005C2B69" w:rsidP="000B6D1A">
      <w:pPr>
        <w:rPr>
          <w:rFonts w:ascii="Arial" w:hAnsi="Arial" w:cs="Arial"/>
          <w:sz w:val="24"/>
          <w:szCs w:val="24"/>
        </w:rPr>
      </w:pPr>
    </w:p>
    <w:p w:rsidR="000B6D1A" w:rsidRDefault="005C2B69" w:rsidP="000B6D1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e) pro výstup</w:t>
      </w:r>
      <w:r w:rsidR="00D21269">
        <w:rPr>
          <w:rFonts w:ascii="Arial" w:hAnsi="Arial" w:cs="Arial"/>
          <w:sz w:val="24"/>
          <w:szCs w:val="24"/>
        </w:rPr>
        <w:t xml:space="preserve"> informace z řídící jednotky do systému přenosu dat CAN-BUS musí být na výstupu řadič složený z obvodů číslicové techniky registr, kodér a dekodér. </w:t>
      </w:r>
      <w:r>
        <w:rPr>
          <w:rFonts w:ascii="Arial" w:hAnsi="Arial" w:cs="Arial"/>
          <w:sz w:val="24"/>
          <w:szCs w:val="24"/>
        </w:rPr>
        <w:t xml:space="preserve"> </w:t>
      </w:r>
      <w:r w:rsidR="000B6D1A" w:rsidRPr="005D1180">
        <w:rPr>
          <w:rFonts w:ascii="Arial" w:hAnsi="Arial" w:cs="Arial"/>
          <w:b/>
          <w:sz w:val="24"/>
          <w:szCs w:val="24"/>
        </w:rPr>
        <w:t xml:space="preserve">  </w:t>
      </w:r>
    </w:p>
    <w:p w:rsidR="000B6D1A" w:rsidRPr="005D1180" w:rsidRDefault="000B6D1A" w:rsidP="000B6D1A">
      <w:pPr>
        <w:rPr>
          <w:rFonts w:ascii="Arial" w:hAnsi="Arial" w:cs="Arial"/>
          <w:b/>
          <w:sz w:val="24"/>
          <w:szCs w:val="24"/>
        </w:rPr>
      </w:pPr>
    </w:p>
    <w:p w:rsidR="000B6D1A" w:rsidRDefault="000B6D1A" w:rsidP="000B6D1A">
      <w:pPr>
        <w:rPr>
          <w:rFonts w:ascii="Arial" w:hAnsi="Arial" w:cs="Arial"/>
          <w:sz w:val="24"/>
          <w:szCs w:val="24"/>
        </w:rPr>
      </w:pPr>
    </w:p>
    <w:p w:rsidR="000B6D1A" w:rsidRDefault="000B6D1A" w:rsidP="00EF280C">
      <w:pPr>
        <w:ind w:left="360"/>
        <w:rPr>
          <w:rFonts w:ascii="Arial" w:hAnsi="Arial" w:cs="Arial"/>
          <w:sz w:val="24"/>
          <w:szCs w:val="24"/>
        </w:rPr>
      </w:pPr>
    </w:p>
    <w:p w:rsidR="000B6D1A" w:rsidRPr="00090A1E" w:rsidRDefault="000B6D1A" w:rsidP="00EF280C">
      <w:pPr>
        <w:ind w:left="360"/>
        <w:rPr>
          <w:rFonts w:ascii="Arial" w:hAnsi="Arial" w:cs="Arial"/>
          <w:sz w:val="24"/>
          <w:szCs w:val="24"/>
        </w:rPr>
      </w:pPr>
    </w:p>
    <w:sectPr w:rsidR="000B6D1A" w:rsidRPr="00090A1E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225" w:rsidRDefault="00686225" w:rsidP="00686225">
      <w:pPr>
        <w:spacing w:after="0" w:line="240" w:lineRule="auto"/>
      </w:pPr>
      <w:r>
        <w:separator/>
      </w:r>
    </w:p>
  </w:endnote>
  <w:endnote w:type="continuationSeparator" w:id="0">
    <w:p w:rsidR="00686225" w:rsidRDefault="00686225" w:rsidP="0068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8936593"/>
      <w:docPartObj>
        <w:docPartGallery w:val="Page Numbers (Bottom of Page)"/>
        <w:docPartUnique/>
      </w:docPartObj>
    </w:sdtPr>
    <w:sdtEndPr/>
    <w:sdtContent>
      <w:p w:rsidR="00686225" w:rsidRDefault="0068622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586D">
          <w:rPr>
            <w:noProof/>
          </w:rPr>
          <w:t>5</w:t>
        </w:r>
        <w:r>
          <w:fldChar w:fldCharType="end"/>
        </w:r>
      </w:p>
    </w:sdtContent>
  </w:sdt>
  <w:p w:rsidR="00686225" w:rsidRDefault="006862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225" w:rsidRDefault="00686225" w:rsidP="00686225">
      <w:pPr>
        <w:spacing w:after="0" w:line="240" w:lineRule="auto"/>
      </w:pPr>
      <w:r>
        <w:separator/>
      </w:r>
    </w:p>
  </w:footnote>
  <w:footnote w:type="continuationSeparator" w:id="0">
    <w:p w:rsidR="00686225" w:rsidRDefault="00686225" w:rsidP="00686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225" w:rsidRDefault="00E3586D" w:rsidP="00E3586D">
    <w:pPr>
      <w:pStyle w:val="Zhlav"/>
      <w:jc w:val="center"/>
    </w:pPr>
    <w:r>
      <w:rPr>
        <w:noProof/>
        <w:lang w:eastAsia="cs-CZ"/>
      </w:rPr>
      <w:drawing>
        <wp:inline distT="0" distB="0" distL="0" distR="0" wp14:anchorId="2050C196" wp14:editId="551F58D4">
          <wp:extent cx="2967355" cy="647065"/>
          <wp:effectExtent l="0" t="0" r="4445" b="635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735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B473A"/>
    <w:multiLevelType w:val="hybridMultilevel"/>
    <w:tmpl w:val="523668EC"/>
    <w:lvl w:ilvl="0" w:tplc="BC6605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76C9A"/>
    <w:multiLevelType w:val="hybridMultilevel"/>
    <w:tmpl w:val="6520ED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7B6"/>
    <w:rsid w:val="00074E69"/>
    <w:rsid w:val="00083D0B"/>
    <w:rsid w:val="0008766B"/>
    <w:rsid w:val="00090A1E"/>
    <w:rsid w:val="000B6D1A"/>
    <w:rsid w:val="000C6C47"/>
    <w:rsid w:val="000D67B6"/>
    <w:rsid w:val="000F45B6"/>
    <w:rsid w:val="001457CC"/>
    <w:rsid w:val="001E157C"/>
    <w:rsid w:val="002C38D1"/>
    <w:rsid w:val="0035435F"/>
    <w:rsid w:val="003D1A5B"/>
    <w:rsid w:val="00482A20"/>
    <w:rsid w:val="00516AD1"/>
    <w:rsid w:val="00526378"/>
    <w:rsid w:val="00537E8C"/>
    <w:rsid w:val="00576C4D"/>
    <w:rsid w:val="005A5EEF"/>
    <w:rsid w:val="005A7935"/>
    <w:rsid w:val="005C2B69"/>
    <w:rsid w:val="005D1180"/>
    <w:rsid w:val="00686225"/>
    <w:rsid w:val="00697E47"/>
    <w:rsid w:val="006A15B1"/>
    <w:rsid w:val="006A5879"/>
    <w:rsid w:val="006B0830"/>
    <w:rsid w:val="006F7A6E"/>
    <w:rsid w:val="00783D9C"/>
    <w:rsid w:val="007B5F0B"/>
    <w:rsid w:val="00842418"/>
    <w:rsid w:val="0085164C"/>
    <w:rsid w:val="008E4420"/>
    <w:rsid w:val="00927FA5"/>
    <w:rsid w:val="00955BF1"/>
    <w:rsid w:val="00A47729"/>
    <w:rsid w:val="00A73A55"/>
    <w:rsid w:val="00AB0243"/>
    <w:rsid w:val="00AE059B"/>
    <w:rsid w:val="00B147DA"/>
    <w:rsid w:val="00B81D3A"/>
    <w:rsid w:val="00C82183"/>
    <w:rsid w:val="00C85C60"/>
    <w:rsid w:val="00D16F01"/>
    <w:rsid w:val="00D21269"/>
    <w:rsid w:val="00D462A1"/>
    <w:rsid w:val="00D6608C"/>
    <w:rsid w:val="00E3586D"/>
    <w:rsid w:val="00E73F1A"/>
    <w:rsid w:val="00EF280C"/>
    <w:rsid w:val="00F102B7"/>
    <w:rsid w:val="00F3643D"/>
    <w:rsid w:val="00F44F7D"/>
    <w:rsid w:val="00F7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32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0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0A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6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225"/>
  </w:style>
  <w:style w:type="paragraph" w:styleId="Zpat">
    <w:name w:val="footer"/>
    <w:basedOn w:val="Normln"/>
    <w:link w:val="ZpatChar"/>
    <w:uiPriority w:val="99"/>
    <w:unhideWhenUsed/>
    <w:rsid w:val="00686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2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32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0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0A1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86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225"/>
  </w:style>
  <w:style w:type="paragraph" w:styleId="Zpat">
    <w:name w:val="footer"/>
    <w:basedOn w:val="Normln"/>
    <w:link w:val="ZpatChar"/>
    <w:uiPriority w:val="99"/>
    <w:unhideWhenUsed/>
    <w:rsid w:val="006862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oleObject" Target="embeddings/Microsoft_Word_97_-_2003_Document1.doc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C5942-7110-482A-A690-410250CFF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51E224DE</Template>
  <TotalTime>527</TotalTime>
  <Pages>7</Pages>
  <Words>774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Maroušek Pavel</dc:creator>
  <cp:lastModifiedBy>Maroušek Pavel</cp:lastModifiedBy>
  <cp:revision>27</cp:revision>
  <dcterms:created xsi:type="dcterms:W3CDTF">2013-05-23T12:15:00Z</dcterms:created>
  <dcterms:modified xsi:type="dcterms:W3CDTF">2013-06-21T08:30:00Z</dcterms:modified>
</cp:coreProperties>
</file>