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0"/>
        <w:gridCol w:w="5880"/>
      </w:tblGrid>
      <w:tr w:rsidR="00FD76B0" w:rsidRPr="007C6BDE" w:rsidTr="009F034A">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bookmarkStart w:id="0" w:name="_GoBack"/>
            <w:bookmarkEnd w:id="0"/>
            <w:r w:rsidRPr="007C6BDE">
              <w:rPr>
                <w:rFonts w:ascii="Times New Roman" w:eastAsia="Times New Roman" w:hAnsi="Times New Roman" w:cs="Times New Roman"/>
                <w:sz w:val="24"/>
                <w:szCs w:val="24"/>
                <w:lang w:eastAsia="cs-CZ"/>
              </w:rPr>
              <w:t>Identifikace vzdělávacího materiálu</w:t>
            </w:r>
          </w:p>
        </w:tc>
        <w:tc>
          <w:tcPr>
            <w:tcW w:w="588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357108">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VY_62_INOVACE_FG.9.r.</w:t>
            </w:r>
            <w:r w:rsidR="00357108">
              <w:rPr>
                <w:rFonts w:ascii="Times New Roman" w:eastAsia="Times New Roman" w:hAnsi="Times New Roman" w:cs="Times New Roman"/>
                <w:sz w:val="24"/>
                <w:szCs w:val="24"/>
                <w:lang w:eastAsia="cs-CZ"/>
              </w:rPr>
              <w:t>30</w:t>
            </w:r>
            <w:r w:rsidRPr="007C6BDE">
              <w:rPr>
                <w:rFonts w:ascii="Times New Roman" w:eastAsia="Times New Roman" w:hAnsi="Times New Roman" w:cs="Times New Roman"/>
                <w:sz w:val="24"/>
                <w:szCs w:val="24"/>
                <w:lang w:eastAsia="cs-CZ"/>
              </w:rPr>
              <w:t xml:space="preserve">                 EU OP VK</w:t>
            </w:r>
          </w:p>
        </w:tc>
      </w:tr>
      <w:tr w:rsidR="00FD76B0" w:rsidRPr="007C6BDE" w:rsidTr="009F034A">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Škola, adresa</w:t>
            </w:r>
          </w:p>
        </w:tc>
        <w:tc>
          <w:tcPr>
            <w:tcW w:w="588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ZŠ Smetanova 1509, Přelouč</w:t>
            </w:r>
          </w:p>
        </w:tc>
      </w:tr>
      <w:tr w:rsidR="00FD76B0" w:rsidRPr="007C6BDE" w:rsidTr="009F034A">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Autor</w:t>
            </w:r>
          </w:p>
        </w:tc>
        <w:tc>
          <w:tcPr>
            <w:tcW w:w="588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Mgr. Blanka Prokopová</w:t>
            </w:r>
          </w:p>
        </w:tc>
      </w:tr>
      <w:tr w:rsidR="00FD76B0" w:rsidRPr="007C6BDE" w:rsidTr="009F034A">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Období tvorby VM</w:t>
            </w:r>
          </w:p>
        </w:tc>
        <w:tc>
          <w:tcPr>
            <w:tcW w:w="588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9B1AD3" w:rsidP="009F034A">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květen</w:t>
            </w:r>
            <w:r w:rsidR="00FD76B0" w:rsidRPr="007C6BDE">
              <w:rPr>
                <w:rFonts w:ascii="Times New Roman" w:eastAsia="Times New Roman" w:hAnsi="Times New Roman" w:cs="Times New Roman"/>
                <w:sz w:val="24"/>
                <w:szCs w:val="24"/>
                <w:lang w:eastAsia="cs-CZ"/>
              </w:rPr>
              <w:t xml:space="preserve"> 2013</w:t>
            </w:r>
          </w:p>
        </w:tc>
      </w:tr>
      <w:tr w:rsidR="00FD76B0" w:rsidRPr="007C6BDE" w:rsidTr="009F034A">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Ročník</w:t>
            </w:r>
          </w:p>
        </w:tc>
        <w:tc>
          <w:tcPr>
            <w:tcW w:w="588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9.</w:t>
            </w:r>
          </w:p>
        </w:tc>
      </w:tr>
      <w:tr w:rsidR="00FD76B0" w:rsidRPr="007C6BDE" w:rsidTr="009F034A">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Předmět</w:t>
            </w:r>
          </w:p>
        </w:tc>
        <w:tc>
          <w:tcPr>
            <w:tcW w:w="588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Finanční gramotnost</w:t>
            </w:r>
          </w:p>
        </w:tc>
      </w:tr>
      <w:tr w:rsidR="00FD76B0" w:rsidRPr="007C6BDE" w:rsidTr="009F034A">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FD76B0" w:rsidRPr="007C6BDE" w:rsidRDefault="00FD76B0" w:rsidP="009F034A">
            <w:pPr>
              <w:spacing w:after="0" w:line="240" w:lineRule="auto"/>
              <w:rPr>
                <w:rFonts w:ascii="Times New Roman" w:eastAsia="Times New Roman" w:hAnsi="Times New Roman" w:cs="Times New Roman"/>
                <w:sz w:val="24"/>
                <w:szCs w:val="24"/>
                <w:lang w:eastAsia="cs-CZ"/>
              </w:rPr>
            </w:pPr>
            <w:r w:rsidRPr="007C6BDE">
              <w:rPr>
                <w:rFonts w:ascii="Times New Roman" w:eastAsia="Times New Roman" w:hAnsi="Times New Roman" w:cs="Times New Roman"/>
                <w:sz w:val="24"/>
                <w:szCs w:val="24"/>
                <w:lang w:eastAsia="cs-CZ"/>
              </w:rPr>
              <w:t>Název, anotace</w:t>
            </w:r>
          </w:p>
        </w:tc>
        <w:tc>
          <w:tcPr>
            <w:tcW w:w="5880" w:type="dxa"/>
            <w:tcBorders>
              <w:top w:val="single" w:sz="4" w:space="0" w:color="auto"/>
              <w:left w:val="single" w:sz="4" w:space="0" w:color="auto"/>
              <w:bottom w:val="single" w:sz="4" w:space="0" w:color="auto"/>
              <w:right w:val="single" w:sz="4" w:space="0" w:color="auto"/>
            </w:tcBorders>
            <w:vAlign w:val="center"/>
            <w:hideMark/>
          </w:tcPr>
          <w:p w:rsidR="00FD76B0" w:rsidRDefault="009B1AD3" w:rsidP="009F034A">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Jak fungují úroky?</w:t>
            </w:r>
          </w:p>
          <w:p w:rsidR="009B1AD3" w:rsidRPr="007C6BDE" w:rsidRDefault="009B1AD3" w:rsidP="009F034A">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Žáci se seznamují se základní terminologií a systémem umořování dluhů.</w:t>
            </w:r>
          </w:p>
        </w:tc>
      </w:tr>
    </w:tbl>
    <w:p w:rsidR="004D4192" w:rsidRDefault="004D4192" w:rsidP="00FD76B0">
      <w:pPr>
        <w:jc w:val="center"/>
        <w:rPr>
          <w:rFonts w:ascii="Times New Roman" w:hAnsi="Times New Roman" w:cs="Times New Roman"/>
          <w:sz w:val="24"/>
          <w:szCs w:val="24"/>
        </w:rPr>
      </w:pPr>
      <w:r>
        <w:rPr>
          <w:rFonts w:ascii="Times New Roman" w:hAnsi="Times New Roman" w:cs="Times New Roman"/>
          <w:sz w:val="24"/>
          <w:szCs w:val="24"/>
        </w:rPr>
        <w:br/>
      </w: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p>
    <w:p w:rsidR="004D4192" w:rsidRDefault="004D4192" w:rsidP="00FD76B0">
      <w:pPr>
        <w:jc w:val="center"/>
        <w:rPr>
          <w:rFonts w:ascii="Times New Roman" w:hAnsi="Times New Roman" w:cs="Times New Roman"/>
          <w:sz w:val="24"/>
          <w:szCs w:val="24"/>
        </w:rPr>
      </w:pPr>
      <w:r>
        <w:rPr>
          <w:noProof/>
          <w:lang w:eastAsia="cs-CZ"/>
        </w:rPr>
        <w:drawing>
          <wp:inline distT="0" distB="0" distL="0" distR="0" wp14:anchorId="12C16CF9" wp14:editId="217E4A20">
            <wp:extent cx="5760720" cy="1408026"/>
            <wp:effectExtent l="0" t="0" r="0" b="1905"/>
            <wp:docPr id="13" name="obrázek 13"/>
            <wp:cNvGraphicFramePr/>
            <a:graphic xmlns:a="http://schemas.openxmlformats.org/drawingml/2006/main">
              <a:graphicData uri="http://schemas.openxmlformats.org/drawingml/2006/picture">
                <pic:pic xmlns:pic="http://schemas.openxmlformats.org/drawingml/2006/picture">
                  <pic:nvPicPr>
                    <pic:cNvPr id="13" name="obrázek 1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1408026"/>
                    </a:xfrm>
                    <a:prstGeom prst="rect">
                      <a:avLst/>
                    </a:prstGeom>
                    <a:solidFill>
                      <a:srgbClr val="FFFFFF"/>
                    </a:solidFill>
                    <a:ln>
                      <a:noFill/>
                    </a:ln>
                  </pic:spPr>
                </pic:pic>
              </a:graphicData>
            </a:graphic>
          </wp:inline>
        </w:drawing>
      </w:r>
    </w:p>
    <w:p w:rsidR="006D7B21" w:rsidRPr="004D4192" w:rsidRDefault="00146F08" w:rsidP="00FD76B0">
      <w:pPr>
        <w:jc w:val="center"/>
        <w:rPr>
          <w:rFonts w:ascii="Times New Roman" w:hAnsi="Times New Roman" w:cs="Times New Roman"/>
          <w:sz w:val="24"/>
          <w:szCs w:val="24"/>
        </w:rPr>
      </w:pPr>
      <w:r w:rsidRPr="00FD76B0">
        <w:rPr>
          <w:rFonts w:ascii="Times New Roman" w:hAnsi="Times New Roman" w:cs="Times New Roman"/>
          <w:b/>
          <w:sz w:val="24"/>
          <w:szCs w:val="24"/>
          <w:u w:val="single"/>
        </w:rPr>
        <w:lastRenderedPageBreak/>
        <w:t>Jak fungují úroky u úvěrů a půjček?</w:t>
      </w:r>
    </w:p>
    <w:p w:rsidR="00146F08" w:rsidRPr="00367BBD" w:rsidRDefault="00146F08">
      <w:pPr>
        <w:rPr>
          <w:rFonts w:ascii="Times New Roman" w:hAnsi="Times New Roman" w:cs="Times New Roman"/>
          <w:sz w:val="24"/>
          <w:szCs w:val="24"/>
        </w:rPr>
      </w:pPr>
      <w:r w:rsidRPr="00FD76B0">
        <w:rPr>
          <w:rFonts w:ascii="Times New Roman" w:hAnsi="Times New Roman" w:cs="Times New Roman"/>
          <w:b/>
          <w:sz w:val="24"/>
          <w:szCs w:val="24"/>
          <w:u w:val="single"/>
        </w:rPr>
        <w:t xml:space="preserve">Úmor (jistina) </w:t>
      </w:r>
      <w:r w:rsidR="00FD76B0">
        <w:rPr>
          <w:rFonts w:ascii="Times New Roman" w:hAnsi="Times New Roman" w:cs="Times New Roman"/>
          <w:sz w:val="24"/>
          <w:szCs w:val="24"/>
        </w:rPr>
        <w:t>:</w:t>
      </w:r>
      <w:r w:rsidRPr="00367BBD">
        <w:rPr>
          <w:rFonts w:ascii="Times New Roman" w:hAnsi="Times New Roman" w:cs="Times New Roman"/>
          <w:sz w:val="24"/>
          <w:szCs w:val="24"/>
        </w:rPr>
        <w:t xml:space="preserve"> vlastní splátka úvěru (postupně umořuje dluh)</w:t>
      </w:r>
    </w:p>
    <w:p w:rsidR="00146F08" w:rsidRPr="00367BBD" w:rsidRDefault="00146F08">
      <w:pPr>
        <w:rPr>
          <w:rFonts w:ascii="Times New Roman" w:hAnsi="Times New Roman" w:cs="Times New Roman"/>
          <w:sz w:val="24"/>
          <w:szCs w:val="24"/>
        </w:rPr>
      </w:pPr>
      <w:r w:rsidRPr="00FD76B0">
        <w:rPr>
          <w:rFonts w:ascii="Times New Roman" w:hAnsi="Times New Roman" w:cs="Times New Roman"/>
          <w:b/>
          <w:sz w:val="24"/>
          <w:szCs w:val="24"/>
          <w:u w:val="single"/>
        </w:rPr>
        <w:t>Anuita</w:t>
      </w:r>
      <w:r w:rsidRPr="00367BBD">
        <w:rPr>
          <w:rFonts w:ascii="Times New Roman" w:hAnsi="Times New Roman" w:cs="Times New Roman"/>
          <w:sz w:val="24"/>
          <w:szCs w:val="24"/>
        </w:rPr>
        <w:t>: pravidelná splátka ve stejné výši, která v sobě zahrnuje úmor i úrok (může být čtvrtletní, měsíční, týdenní)</w:t>
      </w:r>
    </w:p>
    <w:p w:rsidR="00146F08" w:rsidRPr="00367BBD" w:rsidRDefault="00146F08">
      <w:pPr>
        <w:rPr>
          <w:rFonts w:ascii="Times New Roman" w:hAnsi="Times New Roman" w:cs="Times New Roman"/>
          <w:sz w:val="24"/>
          <w:szCs w:val="24"/>
        </w:rPr>
      </w:pPr>
      <w:r w:rsidRPr="00FD76B0">
        <w:rPr>
          <w:rFonts w:ascii="Times New Roman" w:hAnsi="Times New Roman" w:cs="Times New Roman"/>
          <w:b/>
          <w:sz w:val="24"/>
          <w:szCs w:val="24"/>
          <w:u w:val="single"/>
        </w:rPr>
        <w:t>Umořovací plán</w:t>
      </w:r>
      <w:r w:rsidRPr="00367BBD">
        <w:rPr>
          <w:rFonts w:ascii="Times New Roman" w:hAnsi="Times New Roman" w:cs="Times New Roman"/>
          <w:sz w:val="24"/>
          <w:szCs w:val="24"/>
        </w:rPr>
        <w:t>: způsob splácení půjčky, úvěru. Buď chceme splácet po celou dobu stejně velkou část půjčené částky, tj. stejný úmor, nebo chceme mít po celou dobu stejnou výši celkové částky, vč. úroku, tj. anuitu.</w:t>
      </w:r>
    </w:p>
    <w:p w:rsidR="00146F08" w:rsidRPr="00367BBD" w:rsidRDefault="00146F08">
      <w:pPr>
        <w:rPr>
          <w:rFonts w:ascii="Times New Roman" w:hAnsi="Times New Roman" w:cs="Times New Roman"/>
          <w:sz w:val="24"/>
          <w:szCs w:val="24"/>
        </w:rPr>
      </w:pPr>
      <w:r w:rsidRPr="00FD76B0">
        <w:rPr>
          <w:rFonts w:ascii="Times New Roman" w:hAnsi="Times New Roman" w:cs="Times New Roman"/>
          <w:b/>
          <w:sz w:val="24"/>
          <w:szCs w:val="24"/>
          <w:u w:val="single"/>
        </w:rPr>
        <w:t>Úrok</w:t>
      </w:r>
      <w:r w:rsidRPr="00367BBD">
        <w:rPr>
          <w:rFonts w:ascii="Times New Roman" w:hAnsi="Times New Roman" w:cs="Times New Roman"/>
          <w:sz w:val="24"/>
          <w:szCs w:val="24"/>
        </w:rPr>
        <w:t>: v případě splácení dluhu se úrok vztahuje k dosud nesplacené části dluhu. Čím pomaleji splácíme, tím více zaplatíme věřiteli na úrocích.</w:t>
      </w:r>
      <w:r w:rsidR="00FD76B0">
        <w:rPr>
          <w:rFonts w:ascii="Times New Roman" w:hAnsi="Times New Roman" w:cs="Times New Roman"/>
          <w:sz w:val="24"/>
          <w:szCs w:val="24"/>
        </w:rPr>
        <w:br/>
      </w:r>
    </w:p>
    <w:p w:rsidR="00146F08" w:rsidRDefault="00367BBD" w:rsidP="00367BBD">
      <w:pPr>
        <w:rPr>
          <w:rFonts w:ascii="Times New Roman" w:hAnsi="Times New Roman" w:cs="Times New Roman"/>
          <w:sz w:val="24"/>
          <w:szCs w:val="24"/>
        </w:rPr>
      </w:pPr>
      <w:r w:rsidRPr="00367BBD">
        <w:rPr>
          <w:rFonts w:ascii="Times New Roman" w:hAnsi="Times New Roman" w:cs="Times New Roman"/>
          <w:b/>
          <w:sz w:val="24"/>
          <w:szCs w:val="24"/>
          <w:u w:val="single"/>
        </w:rPr>
        <w:t>Příklad č. 1</w:t>
      </w:r>
      <w:r w:rsidRPr="00367BBD">
        <w:rPr>
          <w:rFonts w:ascii="Times New Roman" w:hAnsi="Times New Roman" w:cs="Times New Roman"/>
          <w:sz w:val="24"/>
          <w:szCs w:val="24"/>
        </w:rPr>
        <w:t>: Půjčíme si 100 000 Kč na 4 roky s úrokovou sazbou 7,5 % p. a. Počítáme s jednou splátkou ročně. Každý rok je stejně velký úmor – 25 000 Kč.</w:t>
      </w:r>
    </w:p>
    <w:p w:rsidR="00367BBD" w:rsidRPr="00367BBD" w:rsidRDefault="00367BBD" w:rsidP="00367BBD">
      <w:pPr>
        <w:rPr>
          <w:rFonts w:ascii="Times New Roman" w:hAnsi="Times New Roman" w:cs="Times New Roman"/>
          <w:sz w:val="24"/>
          <w:szCs w:val="24"/>
        </w:rPr>
      </w:pPr>
      <w:r>
        <w:rPr>
          <w:rFonts w:ascii="Times New Roman" w:hAnsi="Times New Roman" w:cs="Times New Roman"/>
          <w:sz w:val="24"/>
          <w:szCs w:val="24"/>
        </w:rPr>
        <w:t>Doplň tabulku:</w:t>
      </w:r>
    </w:p>
    <w:tbl>
      <w:tblPr>
        <w:tblStyle w:val="Mkatabulky"/>
        <w:tblW w:w="0" w:type="auto"/>
        <w:tblLook w:val="04A0" w:firstRow="1" w:lastRow="0" w:firstColumn="1" w:lastColumn="0" w:noHBand="0" w:noVBand="1"/>
      </w:tblPr>
      <w:tblGrid>
        <w:gridCol w:w="1003"/>
        <w:gridCol w:w="1540"/>
        <w:gridCol w:w="1540"/>
        <w:gridCol w:w="1540"/>
        <w:gridCol w:w="1541"/>
        <w:gridCol w:w="1541"/>
      </w:tblGrid>
      <w:tr w:rsidR="00367BBD" w:rsidRPr="00367BBD" w:rsidTr="00367BBD">
        <w:trPr>
          <w:trHeight w:val="1322"/>
        </w:trPr>
        <w:tc>
          <w:tcPr>
            <w:tcW w:w="1003" w:type="dxa"/>
            <w:vAlign w:val="center"/>
          </w:tcPr>
          <w:p w:rsidR="00367BBD" w:rsidRPr="00367BBD" w:rsidRDefault="00367BBD" w:rsidP="00367BBD">
            <w:pPr>
              <w:jc w:val="center"/>
              <w:rPr>
                <w:b/>
                <w:sz w:val="24"/>
                <w:szCs w:val="24"/>
              </w:rPr>
            </w:pPr>
            <w:r w:rsidRPr="00367BBD">
              <w:rPr>
                <w:b/>
                <w:sz w:val="24"/>
                <w:szCs w:val="24"/>
              </w:rPr>
              <w:t>Rok</w:t>
            </w:r>
          </w:p>
        </w:tc>
        <w:tc>
          <w:tcPr>
            <w:tcW w:w="1540" w:type="dxa"/>
            <w:vAlign w:val="center"/>
          </w:tcPr>
          <w:p w:rsidR="00367BBD" w:rsidRPr="00367BBD" w:rsidRDefault="00367BBD" w:rsidP="00367BBD">
            <w:pPr>
              <w:jc w:val="center"/>
              <w:rPr>
                <w:b/>
                <w:sz w:val="24"/>
                <w:szCs w:val="24"/>
              </w:rPr>
            </w:pPr>
            <w:r w:rsidRPr="00367BBD">
              <w:rPr>
                <w:b/>
                <w:sz w:val="24"/>
                <w:szCs w:val="24"/>
              </w:rPr>
              <w:t>Výše dluhu – začátek roku</w:t>
            </w:r>
          </w:p>
        </w:tc>
        <w:tc>
          <w:tcPr>
            <w:tcW w:w="1540" w:type="dxa"/>
            <w:vAlign w:val="center"/>
          </w:tcPr>
          <w:p w:rsidR="00367BBD" w:rsidRPr="00367BBD" w:rsidRDefault="00367BBD" w:rsidP="00367BBD">
            <w:pPr>
              <w:jc w:val="center"/>
              <w:rPr>
                <w:b/>
                <w:sz w:val="24"/>
                <w:szCs w:val="24"/>
              </w:rPr>
            </w:pPr>
            <w:r w:rsidRPr="00367BBD">
              <w:rPr>
                <w:b/>
                <w:sz w:val="24"/>
                <w:szCs w:val="24"/>
              </w:rPr>
              <w:t>Úrok</w:t>
            </w:r>
          </w:p>
        </w:tc>
        <w:tc>
          <w:tcPr>
            <w:tcW w:w="1540" w:type="dxa"/>
            <w:vAlign w:val="center"/>
          </w:tcPr>
          <w:p w:rsidR="00367BBD" w:rsidRPr="00367BBD" w:rsidRDefault="00367BBD" w:rsidP="00367BBD">
            <w:pPr>
              <w:jc w:val="center"/>
              <w:rPr>
                <w:b/>
                <w:sz w:val="24"/>
                <w:szCs w:val="24"/>
              </w:rPr>
            </w:pPr>
            <w:r w:rsidRPr="00367BBD">
              <w:rPr>
                <w:b/>
                <w:sz w:val="24"/>
                <w:szCs w:val="24"/>
              </w:rPr>
              <w:t>Úmor</w:t>
            </w:r>
          </w:p>
        </w:tc>
        <w:tc>
          <w:tcPr>
            <w:tcW w:w="1541" w:type="dxa"/>
            <w:vAlign w:val="center"/>
          </w:tcPr>
          <w:p w:rsidR="00367BBD" w:rsidRPr="00367BBD" w:rsidRDefault="00367BBD" w:rsidP="00367BBD">
            <w:pPr>
              <w:jc w:val="center"/>
              <w:rPr>
                <w:b/>
                <w:sz w:val="24"/>
                <w:szCs w:val="24"/>
              </w:rPr>
            </w:pPr>
            <w:r w:rsidRPr="00367BBD">
              <w:rPr>
                <w:b/>
                <w:sz w:val="24"/>
                <w:szCs w:val="24"/>
              </w:rPr>
              <w:t>Roční splátka</w:t>
            </w:r>
          </w:p>
        </w:tc>
        <w:tc>
          <w:tcPr>
            <w:tcW w:w="1541" w:type="dxa"/>
            <w:vAlign w:val="center"/>
          </w:tcPr>
          <w:p w:rsidR="00367BBD" w:rsidRPr="00367BBD" w:rsidRDefault="00367BBD" w:rsidP="00367BBD">
            <w:pPr>
              <w:jc w:val="center"/>
              <w:rPr>
                <w:b/>
                <w:sz w:val="24"/>
                <w:szCs w:val="24"/>
              </w:rPr>
            </w:pPr>
            <w:r w:rsidRPr="00367BBD">
              <w:rPr>
                <w:b/>
                <w:sz w:val="24"/>
                <w:szCs w:val="24"/>
              </w:rPr>
              <w:t>Zůstatek úvěru na konci roku</w:t>
            </w:r>
          </w:p>
        </w:tc>
      </w:tr>
      <w:tr w:rsidR="00367BBD" w:rsidTr="00367BBD">
        <w:trPr>
          <w:trHeight w:val="410"/>
        </w:trPr>
        <w:tc>
          <w:tcPr>
            <w:tcW w:w="1003" w:type="dxa"/>
            <w:vAlign w:val="center"/>
          </w:tcPr>
          <w:p w:rsidR="00367BBD" w:rsidRPr="00367BBD" w:rsidRDefault="00367BBD" w:rsidP="00367BBD">
            <w:pPr>
              <w:jc w:val="center"/>
              <w:rPr>
                <w:b/>
              </w:rPr>
            </w:pPr>
            <w:r w:rsidRPr="00367BBD">
              <w:rPr>
                <w:b/>
              </w:rPr>
              <w:t>1</w:t>
            </w:r>
          </w:p>
        </w:tc>
        <w:tc>
          <w:tcPr>
            <w:tcW w:w="1540" w:type="dxa"/>
          </w:tcPr>
          <w:p w:rsidR="00367BBD" w:rsidRDefault="00367BBD"/>
        </w:tc>
        <w:tc>
          <w:tcPr>
            <w:tcW w:w="1540" w:type="dxa"/>
          </w:tcPr>
          <w:p w:rsidR="00367BBD" w:rsidRDefault="00367BBD"/>
        </w:tc>
        <w:tc>
          <w:tcPr>
            <w:tcW w:w="1540" w:type="dxa"/>
          </w:tcPr>
          <w:p w:rsidR="00367BBD" w:rsidRDefault="00367BBD"/>
        </w:tc>
        <w:tc>
          <w:tcPr>
            <w:tcW w:w="1541" w:type="dxa"/>
          </w:tcPr>
          <w:p w:rsidR="00367BBD" w:rsidRDefault="00367BBD"/>
        </w:tc>
        <w:tc>
          <w:tcPr>
            <w:tcW w:w="1541" w:type="dxa"/>
          </w:tcPr>
          <w:p w:rsidR="00367BBD" w:rsidRDefault="00367BBD"/>
        </w:tc>
      </w:tr>
      <w:tr w:rsidR="00367BBD" w:rsidTr="00367BBD">
        <w:trPr>
          <w:trHeight w:val="388"/>
        </w:trPr>
        <w:tc>
          <w:tcPr>
            <w:tcW w:w="1003" w:type="dxa"/>
            <w:vAlign w:val="center"/>
          </w:tcPr>
          <w:p w:rsidR="00367BBD" w:rsidRPr="00367BBD" w:rsidRDefault="00367BBD" w:rsidP="00367BBD">
            <w:pPr>
              <w:jc w:val="center"/>
              <w:rPr>
                <w:b/>
              </w:rPr>
            </w:pPr>
            <w:r w:rsidRPr="00367BBD">
              <w:rPr>
                <w:b/>
              </w:rPr>
              <w:t>2</w:t>
            </w:r>
          </w:p>
        </w:tc>
        <w:tc>
          <w:tcPr>
            <w:tcW w:w="1540" w:type="dxa"/>
          </w:tcPr>
          <w:p w:rsidR="00367BBD" w:rsidRDefault="00367BBD"/>
        </w:tc>
        <w:tc>
          <w:tcPr>
            <w:tcW w:w="1540" w:type="dxa"/>
          </w:tcPr>
          <w:p w:rsidR="00367BBD" w:rsidRDefault="00367BBD"/>
        </w:tc>
        <w:tc>
          <w:tcPr>
            <w:tcW w:w="1540" w:type="dxa"/>
          </w:tcPr>
          <w:p w:rsidR="00367BBD" w:rsidRDefault="00367BBD"/>
        </w:tc>
        <w:tc>
          <w:tcPr>
            <w:tcW w:w="1541" w:type="dxa"/>
          </w:tcPr>
          <w:p w:rsidR="00367BBD" w:rsidRDefault="00387D19">
            <w:r>
              <w:t xml:space="preserve"> </w:t>
            </w:r>
          </w:p>
        </w:tc>
        <w:tc>
          <w:tcPr>
            <w:tcW w:w="1541" w:type="dxa"/>
          </w:tcPr>
          <w:p w:rsidR="00367BBD" w:rsidRDefault="00367BBD"/>
        </w:tc>
      </w:tr>
      <w:tr w:rsidR="00367BBD" w:rsidTr="00367BBD">
        <w:trPr>
          <w:trHeight w:val="410"/>
        </w:trPr>
        <w:tc>
          <w:tcPr>
            <w:tcW w:w="1003" w:type="dxa"/>
            <w:vAlign w:val="center"/>
          </w:tcPr>
          <w:p w:rsidR="00367BBD" w:rsidRPr="00367BBD" w:rsidRDefault="00367BBD" w:rsidP="00367BBD">
            <w:pPr>
              <w:jc w:val="center"/>
              <w:rPr>
                <w:b/>
              </w:rPr>
            </w:pPr>
            <w:r w:rsidRPr="00367BBD">
              <w:rPr>
                <w:b/>
              </w:rPr>
              <w:t>3</w:t>
            </w:r>
          </w:p>
        </w:tc>
        <w:tc>
          <w:tcPr>
            <w:tcW w:w="1540" w:type="dxa"/>
          </w:tcPr>
          <w:p w:rsidR="00367BBD" w:rsidRDefault="00367BBD"/>
        </w:tc>
        <w:tc>
          <w:tcPr>
            <w:tcW w:w="1540" w:type="dxa"/>
          </w:tcPr>
          <w:p w:rsidR="00367BBD" w:rsidRDefault="00367BBD"/>
        </w:tc>
        <w:tc>
          <w:tcPr>
            <w:tcW w:w="1540" w:type="dxa"/>
          </w:tcPr>
          <w:p w:rsidR="00367BBD" w:rsidRDefault="00367BBD"/>
        </w:tc>
        <w:tc>
          <w:tcPr>
            <w:tcW w:w="1541" w:type="dxa"/>
          </w:tcPr>
          <w:p w:rsidR="00367BBD" w:rsidRDefault="00367BBD"/>
        </w:tc>
        <w:tc>
          <w:tcPr>
            <w:tcW w:w="1541" w:type="dxa"/>
          </w:tcPr>
          <w:p w:rsidR="00367BBD" w:rsidRDefault="00367BBD"/>
        </w:tc>
      </w:tr>
      <w:tr w:rsidR="00367BBD" w:rsidTr="00367BBD">
        <w:trPr>
          <w:trHeight w:val="388"/>
        </w:trPr>
        <w:tc>
          <w:tcPr>
            <w:tcW w:w="1003" w:type="dxa"/>
            <w:vAlign w:val="center"/>
          </w:tcPr>
          <w:p w:rsidR="00367BBD" w:rsidRPr="00367BBD" w:rsidRDefault="00367BBD" w:rsidP="00367BBD">
            <w:pPr>
              <w:jc w:val="center"/>
              <w:rPr>
                <w:b/>
              </w:rPr>
            </w:pPr>
            <w:r w:rsidRPr="00367BBD">
              <w:rPr>
                <w:b/>
              </w:rPr>
              <w:t>4</w:t>
            </w:r>
          </w:p>
        </w:tc>
        <w:tc>
          <w:tcPr>
            <w:tcW w:w="1540" w:type="dxa"/>
          </w:tcPr>
          <w:p w:rsidR="00367BBD" w:rsidRDefault="00367BBD"/>
        </w:tc>
        <w:tc>
          <w:tcPr>
            <w:tcW w:w="1540" w:type="dxa"/>
          </w:tcPr>
          <w:p w:rsidR="00367BBD" w:rsidRDefault="00367BBD"/>
        </w:tc>
        <w:tc>
          <w:tcPr>
            <w:tcW w:w="1540" w:type="dxa"/>
          </w:tcPr>
          <w:p w:rsidR="00367BBD" w:rsidRDefault="00367BBD"/>
        </w:tc>
        <w:tc>
          <w:tcPr>
            <w:tcW w:w="1541" w:type="dxa"/>
          </w:tcPr>
          <w:p w:rsidR="00367BBD" w:rsidRDefault="00367BBD"/>
        </w:tc>
        <w:tc>
          <w:tcPr>
            <w:tcW w:w="1541" w:type="dxa"/>
          </w:tcPr>
          <w:p w:rsidR="00367BBD" w:rsidRDefault="00367BBD"/>
        </w:tc>
      </w:tr>
      <w:tr w:rsidR="00367BBD" w:rsidTr="00367BBD">
        <w:trPr>
          <w:trHeight w:val="410"/>
        </w:trPr>
        <w:tc>
          <w:tcPr>
            <w:tcW w:w="1003" w:type="dxa"/>
            <w:vAlign w:val="center"/>
          </w:tcPr>
          <w:p w:rsidR="00367BBD" w:rsidRPr="00367BBD" w:rsidRDefault="00367BBD" w:rsidP="00367BBD">
            <w:pPr>
              <w:jc w:val="center"/>
              <w:rPr>
                <w:b/>
              </w:rPr>
            </w:pPr>
            <w:r w:rsidRPr="00367BBD">
              <w:rPr>
                <w:b/>
                <w:color w:val="FF0000"/>
              </w:rPr>
              <w:t>Celkem</w:t>
            </w:r>
          </w:p>
        </w:tc>
        <w:tc>
          <w:tcPr>
            <w:tcW w:w="1540" w:type="dxa"/>
          </w:tcPr>
          <w:p w:rsidR="00367BBD" w:rsidRDefault="00367BBD"/>
        </w:tc>
        <w:tc>
          <w:tcPr>
            <w:tcW w:w="1540" w:type="dxa"/>
          </w:tcPr>
          <w:p w:rsidR="00367BBD" w:rsidRDefault="00367BBD"/>
        </w:tc>
        <w:tc>
          <w:tcPr>
            <w:tcW w:w="1540" w:type="dxa"/>
          </w:tcPr>
          <w:p w:rsidR="00367BBD" w:rsidRDefault="00367BBD"/>
        </w:tc>
        <w:tc>
          <w:tcPr>
            <w:tcW w:w="1541" w:type="dxa"/>
          </w:tcPr>
          <w:p w:rsidR="00367BBD" w:rsidRDefault="00367BBD"/>
        </w:tc>
        <w:tc>
          <w:tcPr>
            <w:tcW w:w="1541" w:type="dxa"/>
          </w:tcPr>
          <w:p w:rsidR="00367BBD" w:rsidRDefault="00367BBD"/>
        </w:tc>
      </w:tr>
    </w:tbl>
    <w:p w:rsidR="00367BBD" w:rsidRDefault="00367BBD"/>
    <w:p w:rsidR="00FD76B0" w:rsidRDefault="00367BBD">
      <w:pPr>
        <w:rPr>
          <w:rFonts w:ascii="Times New Roman" w:hAnsi="Times New Roman" w:cs="Times New Roman"/>
          <w:sz w:val="24"/>
          <w:szCs w:val="24"/>
        </w:rPr>
      </w:pPr>
      <w:r w:rsidRPr="00367BBD">
        <w:rPr>
          <w:rFonts w:ascii="Times New Roman" w:hAnsi="Times New Roman" w:cs="Times New Roman"/>
          <w:b/>
          <w:sz w:val="24"/>
          <w:szCs w:val="24"/>
          <w:u w:val="single"/>
        </w:rPr>
        <w:t>Příklad č. 2</w:t>
      </w:r>
      <w:r w:rsidRPr="00367BBD">
        <w:rPr>
          <w:rFonts w:ascii="Times New Roman" w:hAnsi="Times New Roman" w:cs="Times New Roman"/>
          <w:sz w:val="24"/>
          <w:szCs w:val="24"/>
        </w:rPr>
        <w:t>: Půjčíme si 100 000 Kč na 4 roky s úrokovou sazbou 7,5 % p. a.</w:t>
      </w:r>
      <w:r>
        <w:rPr>
          <w:rFonts w:ascii="Times New Roman" w:hAnsi="Times New Roman" w:cs="Times New Roman"/>
          <w:sz w:val="24"/>
          <w:szCs w:val="24"/>
        </w:rPr>
        <w:t xml:space="preserve"> Tentokrát ale splácíme stejnou anuitu (celkovou splátku). S tímto způsobem se setkáváme v praxi.</w:t>
      </w:r>
    </w:p>
    <w:p w:rsidR="00367BBD" w:rsidRDefault="00367BBD" w:rsidP="00FD76B0">
      <w:pPr>
        <w:jc w:val="center"/>
        <w:rPr>
          <w:rFonts w:ascii="Times New Roman" w:hAnsi="Times New Roman" w:cs="Times New Roman"/>
          <w:sz w:val="24"/>
          <w:szCs w:val="24"/>
        </w:rPr>
      </w:pPr>
      <w:r w:rsidRPr="00367BBD">
        <w:rPr>
          <w:rFonts w:ascii="Times New Roman" w:hAnsi="Times New Roman" w:cs="Times New Roman"/>
          <w:b/>
          <w:sz w:val="24"/>
          <w:szCs w:val="24"/>
          <w:u w:val="single"/>
        </w:rPr>
        <w:t>Výše anuitní splátky se počítá pomocí tzv. umořovatele</w:t>
      </w:r>
      <w:r>
        <w:rPr>
          <w:rFonts w:ascii="Times New Roman" w:hAnsi="Times New Roman" w:cs="Times New Roman"/>
          <w:sz w:val="24"/>
          <w:szCs w:val="24"/>
        </w:rPr>
        <w:t>:</w:t>
      </w:r>
    </w:p>
    <w:p w:rsidR="00387D19" w:rsidRDefault="00387D19" w:rsidP="00FD76B0">
      <w:pPr>
        <w:jc w:val="center"/>
        <w:rPr>
          <w:rFonts w:ascii="Times New Roman" w:hAnsi="Times New Roman" w:cs="Times New Roman"/>
          <w:b/>
          <w:sz w:val="24"/>
          <w:szCs w:val="24"/>
        </w:rPr>
      </w:pPr>
      <w:r w:rsidRPr="00387D19">
        <w:rPr>
          <w:rFonts w:ascii="Times New Roman" w:hAnsi="Times New Roman" w:cs="Times New Roman"/>
          <w:b/>
          <w:sz w:val="24"/>
          <w:szCs w:val="24"/>
        </w:rPr>
        <w:t>A = K</w:t>
      </w:r>
      <w:r w:rsidRPr="00387D19">
        <w:rPr>
          <w:rFonts w:ascii="Times New Roman" w:hAnsi="Times New Roman" w:cs="Times New Roman"/>
          <w:b/>
          <w:sz w:val="24"/>
          <w:szCs w:val="24"/>
          <w:vertAlign w:val="subscript"/>
        </w:rPr>
        <w:t xml:space="preserve">0 </w:t>
      </w:r>
      <w:r w:rsidRPr="00387D19">
        <w:rPr>
          <w:rFonts w:ascii="Times New Roman" w:hAnsi="Times New Roman" w:cs="Times New Roman"/>
          <w:b/>
          <w:sz w:val="24"/>
          <w:szCs w:val="24"/>
        </w:rPr>
        <w:t>. i / {1- [1 / (1 + i)]</w:t>
      </w:r>
      <w:r w:rsidRPr="00387D19">
        <w:rPr>
          <w:rFonts w:ascii="Times New Roman" w:hAnsi="Times New Roman" w:cs="Times New Roman"/>
          <w:b/>
          <w:sz w:val="24"/>
          <w:szCs w:val="24"/>
          <w:vertAlign w:val="superscript"/>
        </w:rPr>
        <w:t>n</w:t>
      </w:r>
      <w:r w:rsidRPr="00387D19">
        <w:rPr>
          <w:rFonts w:ascii="Times New Roman" w:hAnsi="Times New Roman" w:cs="Times New Roman"/>
          <w:b/>
          <w:sz w:val="24"/>
          <w:szCs w:val="24"/>
        </w:rPr>
        <w:t xml:space="preserve"> }</w:t>
      </w:r>
    </w:p>
    <w:p w:rsidR="00FD76B0" w:rsidRDefault="00FD76B0" w:rsidP="00FD76B0">
      <w:pPr>
        <w:rPr>
          <w:rFonts w:ascii="Times New Roman" w:hAnsi="Times New Roman" w:cs="Times New Roman"/>
          <w:sz w:val="24"/>
          <w:szCs w:val="24"/>
        </w:rPr>
      </w:pPr>
      <w:r>
        <w:rPr>
          <w:rFonts w:ascii="Times New Roman" w:hAnsi="Times New Roman" w:cs="Times New Roman"/>
          <w:sz w:val="24"/>
          <w:szCs w:val="24"/>
        </w:rPr>
        <w:t>A – anuitní splátka</w:t>
      </w:r>
      <w:r>
        <w:rPr>
          <w:rFonts w:ascii="Times New Roman" w:hAnsi="Times New Roman" w:cs="Times New Roman"/>
          <w:sz w:val="24"/>
          <w:szCs w:val="24"/>
        </w:rPr>
        <w:br/>
        <w:t>K</w:t>
      </w:r>
      <w:r>
        <w:rPr>
          <w:rFonts w:ascii="Times New Roman" w:hAnsi="Times New Roman" w:cs="Times New Roman"/>
          <w:sz w:val="24"/>
          <w:szCs w:val="24"/>
          <w:vertAlign w:val="subscript"/>
        </w:rPr>
        <w:t>0</w:t>
      </w:r>
      <w:r>
        <w:rPr>
          <w:rFonts w:ascii="Times New Roman" w:hAnsi="Times New Roman" w:cs="Times New Roman"/>
          <w:sz w:val="24"/>
          <w:szCs w:val="24"/>
        </w:rPr>
        <w:t>- hodnota dluhu</w:t>
      </w:r>
      <w:r>
        <w:rPr>
          <w:rFonts w:ascii="Times New Roman" w:hAnsi="Times New Roman" w:cs="Times New Roman"/>
          <w:sz w:val="24"/>
          <w:szCs w:val="24"/>
        </w:rPr>
        <w:br/>
        <w:t>i – úroková sazba</w:t>
      </w:r>
      <w:r w:rsidR="00D22397">
        <w:rPr>
          <w:rFonts w:ascii="Times New Roman" w:hAnsi="Times New Roman" w:cs="Times New Roman"/>
          <w:sz w:val="24"/>
          <w:szCs w:val="24"/>
        </w:rPr>
        <w:t xml:space="preserve"> (ne %; tedy % vydělit 100)</w:t>
      </w:r>
      <w:r>
        <w:rPr>
          <w:rFonts w:ascii="Times New Roman" w:hAnsi="Times New Roman" w:cs="Times New Roman"/>
          <w:sz w:val="24"/>
          <w:szCs w:val="24"/>
        </w:rPr>
        <w:br/>
        <w:t>n – počet let</w:t>
      </w:r>
    </w:p>
    <w:p w:rsidR="00FD76B0" w:rsidRPr="00FD76B0" w:rsidRDefault="00FD76B0" w:rsidP="00FD76B0">
      <w:pPr>
        <w:rPr>
          <w:rFonts w:ascii="Times New Roman" w:hAnsi="Times New Roman" w:cs="Times New Roman"/>
          <w:sz w:val="24"/>
          <w:szCs w:val="24"/>
        </w:rPr>
      </w:pPr>
      <w:r>
        <w:rPr>
          <w:rFonts w:ascii="Times New Roman" w:hAnsi="Times New Roman" w:cs="Times New Roman"/>
          <w:sz w:val="24"/>
          <w:szCs w:val="24"/>
        </w:rPr>
        <w:t>Doplň tabulku:</w:t>
      </w:r>
    </w:p>
    <w:tbl>
      <w:tblPr>
        <w:tblStyle w:val="Mkatabulky"/>
        <w:tblW w:w="0" w:type="auto"/>
        <w:tblLook w:val="04A0" w:firstRow="1" w:lastRow="0" w:firstColumn="1" w:lastColumn="0" w:noHBand="0" w:noVBand="1"/>
      </w:tblPr>
      <w:tblGrid>
        <w:gridCol w:w="1003"/>
        <w:gridCol w:w="1540"/>
        <w:gridCol w:w="1540"/>
        <w:gridCol w:w="1540"/>
        <w:gridCol w:w="1541"/>
        <w:gridCol w:w="1541"/>
      </w:tblGrid>
      <w:tr w:rsidR="00FD76B0" w:rsidRPr="00367BBD" w:rsidTr="009F034A">
        <w:trPr>
          <w:trHeight w:val="1322"/>
        </w:trPr>
        <w:tc>
          <w:tcPr>
            <w:tcW w:w="1003" w:type="dxa"/>
            <w:vAlign w:val="center"/>
          </w:tcPr>
          <w:p w:rsidR="00FD76B0" w:rsidRPr="00367BBD" w:rsidRDefault="00FD76B0" w:rsidP="009F034A">
            <w:pPr>
              <w:jc w:val="center"/>
              <w:rPr>
                <w:b/>
                <w:sz w:val="24"/>
                <w:szCs w:val="24"/>
              </w:rPr>
            </w:pPr>
            <w:r w:rsidRPr="00367BBD">
              <w:rPr>
                <w:b/>
                <w:sz w:val="24"/>
                <w:szCs w:val="24"/>
              </w:rPr>
              <w:t>Rok</w:t>
            </w:r>
          </w:p>
        </w:tc>
        <w:tc>
          <w:tcPr>
            <w:tcW w:w="1540" w:type="dxa"/>
            <w:vAlign w:val="center"/>
          </w:tcPr>
          <w:p w:rsidR="00FD76B0" w:rsidRPr="00367BBD" w:rsidRDefault="00FD76B0" w:rsidP="009F034A">
            <w:pPr>
              <w:jc w:val="center"/>
              <w:rPr>
                <w:b/>
                <w:sz w:val="24"/>
                <w:szCs w:val="24"/>
              </w:rPr>
            </w:pPr>
            <w:r w:rsidRPr="00367BBD">
              <w:rPr>
                <w:b/>
                <w:sz w:val="24"/>
                <w:szCs w:val="24"/>
              </w:rPr>
              <w:t>Výše dluhu – začátek roku</w:t>
            </w:r>
          </w:p>
        </w:tc>
        <w:tc>
          <w:tcPr>
            <w:tcW w:w="1540" w:type="dxa"/>
            <w:vAlign w:val="center"/>
          </w:tcPr>
          <w:p w:rsidR="00FD76B0" w:rsidRPr="00367BBD" w:rsidRDefault="00FD76B0" w:rsidP="009F034A">
            <w:pPr>
              <w:jc w:val="center"/>
              <w:rPr>
                <w:b/>
                <w:sz w:val="24"/>
                <w:szCs w:val="24"/>
              </w:rPr>
            </w:pPr>
            <w:r w:rsidRPr="00367BBD">
              <w:rPr>
                <w:b/>
                <w:sz w:val="24"/>
                <w:szCs w:val="24"/>
              </w:rPr>
              <w:t>Úrok</w:t>
            </w:r>
          </w:p>
        </w:tc>
        <w:tc>
          <w:tcPr>
            <w:tcW w:w="1540" w:type="dxa"/>
            <w:vAlign w:val="center"/>
          </w:tcPr>
          <w:p w:rsidR="00FD76B0" w:rsidRPr="00367BBD" w:rsidRDefault="00FD76B0" w:rsidP="009F034A">
            <w:pPr>
              <w:jc w:val="center"/>
              <w:rPr>
                <w:b/>
                <w:sz w:val="24"/>
                <w:szCs w:val="24"/>
              </w:rPr>
            </w:pPr>
            <w:r w:rsidRPr="00367BBD">
              <w:rPr>
                <w:b/>
                <w:sz w:val="24"/>
                <w:szCs w:val="24"/>
              </w:rPr>
              <w:t>Úmor</w:t>
            </w:r>
          </w:p>
        </w:tc>
        <w:tc>
          <w:tcPr>
            <w:tcW w:w="1541" w:type="dxa"/>
            <w:vAlign w:val="center"/>
          </w:tcPr>
          <w:p w:rsidR="00FD76B0" w:rsidRPr="00367BBD" w:rsidRDefault="00FD76B0" w:rsidP="009F034A">
            <w:pPr>
              <w:jc w:val="center"/>
              <w:rPr>
                <w:b/>
                <w:sz w:val="24"/>
                <w:szCs w:val="24"/>
              </w:rPr>
            </w:pPr>
            <w:r w:rsidRPr="00367BBD">
              <w:rPr>
                <w:b/>
                <w:sz w:val="24"/>
                <w:szCs w:val="24"/>
              </w:rPr>
              <w:t>Roční splátka</w:t>
            </w:r>
          </w:p>
        </w:tc>
        <w:tc>
          <w:tcPr>
            <w:tcW w:w="1541" w:type="dxa"/>
            <w:vAlign w:val="center"/>
          </w:tcPr>
          <w:p w:rsidR="00FD76B0" w:rsidRPr="00367BBD" w:rsidRDefault="00FD76B0" w:rsidP="009F034A">
            <w:pPr>
              <w:jc w:val="center"/>
              <w:rPr>
                <w:b/>
                <w:sz w:val="24"/>
                <w:szCs w:val="24"/>
              </w:rPr>
            </w:pPr>
            <w:r w:rsidRPr="00367BBD">
              <w:rPr>
                <w:b/>
                <w:sz w:val="24"/>
                <w:szCs w:val="24"/>
              </w:rPr>
              <w:t>Zůstatek úvěru na konci roku</w:t>
            </w:r>
          </w:p>
        </w:tc>
      </w:tr>
      <w:tr w:rsidR="00FD76B0" w:rsidTr="009F034A">
        <w:trPr>
          <w:trHeight w:val="410"/>
        </w:trPr>
        <w:tc>
          <w:tcPr>
            <w:tcW w:w="1003" w:type="dxa"/>
            <w:vAlign w:val="center"/>
          </w:tcPr>
          <w:p w:rsidR="00FD76B0" w:rsidRPr="00367BBD" w:rsidRDefault="00FD76B0" w:rsidP="009F034A">
            <w:pPr>
              <w:jc w:val="center"/>
              <w:rPr>
                <w:b/>
              </w:rPr>
            </w:pPr>
            <w:r w:rsidRPr="00367BBD">
              <w:rPr>
                <w:b/>
              </w:rPr>
              <w:t>1</w:t>
            </w:r>
          </w:p>
        </w:tc>
        <w:tc>
          <w:tcPr>
            <w:tcW w:w="1540" w:type="dxa"/>
          </w:tcPr>
          <w:p w:rsidR="00FD76B0" w:rsidRDefault="00FD76B0" w:rsidP="009F034A"/>
        </w:tc>
        <w:tc>
          <w:tcPr>
            <w:tcW w:w="1540" w:type="dxa"/>
          </w:tcPr>
          <w:p w:rsidR="00FD76B0" w:rsidRDefault="00FD76B0" w:rsidP="009F034A"/>
        </w:tc>
        <w:tc>
          <w:tcPr>
            <w:tcW w:w="1540" w:type="dxa"/>
          </w:tcPr>
          <w:p w:rsidR="00FD76B0" w:rsidRDefault="00FD76B0" w:rsidP="009F034A"/>
        </w:tc>
        <w:tc>
          <w:tcPr>
            <w:tcW w:w="1541" w:type="dxa"/>
          </w:tcPr>
          <w:p w:rsidR="00FD76B0" w:rsidRDefault="00FD76B0" w:rsidP="009F034A"/>
        </w:tc>
        <w:tc>
          <w:tcPr>
            <w:tcW w:w="1541" w:type="dxa"/>
          </w:tcPr>
          <w:p w:rsidR="00FD76B0" w:rsidRDefault="00FD76B0" w:rsidP="009F034A"/>
        </w:tc>
      </w:tr>
      <w:tr w:rsidR="00FD76B0" w:rsidTr="009F034A">
        <w:trPr>
          <w:trHeight w:val="388"/>
        </w:trPr>
        <w:tc>
          <w:tcPr>
            <w:tcW w:w="1003" w:type="dxa"/>
            <w:vAlign w:val="center"/>
          </w:tcPr>
          <w:p w:rsidR="00FD76B0" w:rsidRPr="00367BBD" w:rsidRDefault="00FD76B0" w:rsidP="009F034A">
            <w:pPr>
              <w:jc w:val="center"/>
              <w:rPr>
                <w:b/>
              </w:rPr>
            </w:pPr>
            <w:r w:rsidRPr="00367BBD">
              <w:rPr>
                <w:b/>
              </w:rPr>
              <w:t>2</w:t>
            </w:r>
          </w:p>
        </w:tc>
        <w:tc>
          <w:tcPr>
            <w:tcW w:w="1540" w:type="dxa"/>
          </w:tcPr>
          <w:p w:rsidR="00FD76B0" w:rsidRDefault="00FD76B0" w:rsidP="009F034A"/>
        </w:tc>
        <w:tc>
          <w:tcPr>
            <w:tcW w:w="1540" w:type="dxa"/>
          </w:tcPr>
          <w:p w:rsidR="00FD76B0" w:rsidRDefault="00FD76B0" w:rsidP="009F034A"/>
        </w:tc>
        <w:tc>
          <w:tcPr>
            <w:tcW w:w="1540" w:type="dxa"/>
          </w:tcPr>
          <w:p w:rsidR="00FD76B0" w:rsidRDefault="00FD76B0" w:rsidP="009F034A"/>
        </w:tc>
        <w:tc>
          <w:tcPr>
            <w:tcW w:w="1541" w:type="dxa"/>
          </w:tcPr>
          <w:p w:rsidR="00FD76B0" w:rsidRDefault="00FD76B0" w:rsidP="009F034A">
            <w:r>
              <w:t xml:space="preserve"> </w:t>
            </w:r>
          </w:p>
        </w:tc>
        <w:tc>
          <w:tcPr>
            <w:tcW w:w="1541" w:type="dxa"/>
          </w:tcPr>
          <w:p w:rsidR="00FD76B0" w:rsidRDefault="00FD76B0" w:rsidP="009F034A"/>
        </w:tc>
      </w:tr>
      <w:tr w:rsidR="00FD76B0" w:rsidTr="009F034A">
        <w:trPr>
          <w:trHeight w:val="410"/>
        </w:trPr>
        <w:tc>
          <w:tcPr>
            <w:tcW w:w="1003" w:type="dxa"/>
            <w:vAlign w:val="center"/>
          </w:tcPr>
          <w:p w:rsidR="00FD76B0" w:rsidRPr="00367BBD" w:rsidRDefault="00FD76B0" w:rsidP="009F034A">
            <w:pPr>
              <w:jc w:val="center"/>
              <w:rPr>
                <w:b/>
              </w:rPr>
            </w:pPr>
            <w:r w:rsidRPr="00367BBD">
              <w:rPr>
                <w:b/>
              </w:rPr>
              <w:t>3</w:t>
            </w:r>
          </w:p>
        </w:tc>
        <w:tc>
          <w:tcPr>
            <w:tcW w:w="1540" w:type="dxa"/>
          </w:tcPr>
          <w:p w:rsidR="00FD76B0" w:rsidRDefault="00FD76B0" w:rsidP="009F034A"/>
        </w:tc>
        <w:tc>
          <w:tcPr>
            <w:tcW w:w="1540" w:type="dxa"/>
          </w:tcPr>
          <w:p w:rsidR="00FD76B0" w:rsidRDefault="00FD76B0" w:rsidP="009F034A"/>
        </w:tc>
        <w:tc>
          <w:tcPr>
            <w:tcW w:w="1540" w:type="dxa"/>
          </w:tcPr>
          <w:p w:rsidR="00FD76B0" w:rsidRDefault="00FD76B0" w:rsidP="009F034A"/>
        </w:tc>
        <w:tc>
          <w:tcPr>
            <w:tcW w:w="1541" w:type="dxa"/>
          </w:tcPr>
          <w:p w:rsidR="00FD76B0" w:rsidRDefault="00FD76B0" w:rsidP="009F034A"/>
        </w:tc>
        <w:tc>
          <w:tcPr>
            <w:tcW w:w="1541" w:type="dxa"/>
          </w:tcPr>
          <w:p w:rsidR="00FD76B0" w:rsidRDefault="00FD76B0" w:rsidP="009F034A"/>
        </w:tc>
      </w:tr>
      <w:tr w:rsidR="00FD76B0" w:rsidTr="009F034A">
        <w:trPr>
          <w:trHeight w:val="388"/>
        </w:trPr>
        <w:tc>
          <w:tcPr>
            <w:tcW w:w="1003" w:type="dxa"/>
            <w:vAlign w:val="center"/>
          </w:tcPr>
          <w:p w:rsidR="00FD76B0" w:rsidRPr="00367BBD" w:rsidRDefault="00FD76B0" w:rsidP="009F034A">
            <w:pPr>
              <w:jc w:val="center"/>
              <w:rPr>
                <w:b/>
              </w:rPr>
            </w:pPr>
            <w:r w:rsidRPr="00367BBD">
              <w:rPr>
                <w:b/>
              </w:rPr>
              <w:t>4</w:t>
            </w:r>
          </w:p>
        </w:tc>
        <w:tc>
          <w:tcPr>
            <w:tcW w:w="1540" w:type="dxa"/>
          </w:tcPr>
          <w:p w:rsidR="00FD76B0" w:rsidRDefault="00FD76B0" w:rsidP="009F034A"/>
        </w:tc>
        <w:tc>
          <w:tcPr>
            <w:tcW w:w="1540" w:type="dxa"/>
          </w:tcPr>
          <w:p w:rsidR="00FD76B0" w:rsidRDefault="00FD76B0" w:rsidP="009F034A"/>
        </w:tc>
        <w:tc>
          <w:tcPr>
            <w:tcW w:w="1540" w:type="dxa"/>
          </w:tcPr>
          <w:p w:rsidR="00FD76B0" w:rsidRDefault="00FD76B0" w:rsidP="009F034A"/>
        </w:tc>
        <w:tc>
          <w:tcPr>
            <w:tcW w:w="1541" w:type="dxa"/>
          </w:tcPr>
          <w:p w:rsidR="00FD76B0" w:rsidRDefault="00FD76B0" w:rsidP="009F034A"/>
        </w:tc>
        <w:tc>
          <w:tcPr>
            <w:tcW w:w="1541" w:type="dxa"/>
          </w:tcPr>
          <w:p w:rsidR="00FD76B0" w:rsidRDefault="00FD76B0" w:rsidP="009F034A"/>
        </w:tc>
      </w:tr>
      <w:tr w:rsidR="00FD76B0" w:rsidTr="009F034A">
        <w:trPr>
          <w:trHeight w:val="410"/>
        </w:trPr>
        <w:tc>
          <w:tcPr>
            <w:tcW w:w="1003" w:type="dxa"/>
            <w:vAlign w:val="center"/>
          </w:tcPr>
          <w:p w:rsidR="00FD76B0" w:rsidRPr="00367BBD" w:rsidRDefault="00FD76B0" w:rsidP="009F034A">
            <w:pPr>
              <w:jc w:val="center"/>
              <w:rPr>
                <w:b/>
              </w:rPr>
            </w:pPr>
            <w:r w:rsidRPr="00367BBD">
              <w:rPr>
                <w:b/>
                <w:color w:val="FF0000"/>
              </w:rPr>
              <w:t>Celkem</w:t>
            </w:r>
          </w:p>
        </w:tc>
        <w:tc>
          <w:tcPr>
            <w:tcW w:w="1540" w:type="dxa"/>
          </w:tcPr>
          <w:p w:rsidR="00FD76B0" w:rsidRDefault="00FD76B0" w:rsidP="009F034A"/>
        </w:tc>
        <w:tc>
          <w:tcPr>
            <w:tcW w:w="1540" w:type="dxa"/>
          </w:tcPr>
          <w:p w:rsidR="00FD76B0" w:rsidRDefault="00FD76B0" w:rsidP="009F034A"/>
        </w:tc>
        <w:tc>
          <w:tcPr>
            <w:tcW w:w="1540" w:type="dxa"/>
          </w:tcPr>
          <w:p w:rsidR="00FD76B0" w:rsidRDefault="00FD76B0" w:rsidP="009F034A"/>
        </w:tc>
        <w:tc>
          <w:tcPr>
            <w:tcW w:w="1541" w:type="dxa"/>
          </w:tcPr>
          <w:p w:rsidR="00FD76B0" w:rsidRDefault="00FD76B0" w:rsidP="009F034A"/>
        </w:tc>
        <w:tc>
          <w:tcPr>
            <w:tcW w:w="1541" w:type="dxa"/>
          </w:tcPr>
          <w:p w:rsidR="00FD76B0" w:rsidRDefault="00FD76B0" w:rsidP="009F034A"/>
        </w:tc>
      </w:tr>
    </w:tbl>
    <w:p w:rsidR="00FD76B0" w:rsidRDefault="00FD76B0" w:rsidP="00FD76B0">
      <w:pPr>
        <w:rPr>
          <w:rFonts w:ascii="Times New Roman" w:hAnsi="Times New Roman" w:cs="Times New Roman"/>
          <w:sz w:val="24"/>
          <w:szCs w:val="24"/>
        </w:rPr>
      </w:pPr>
    </w:p>
    <w:p w:rsidR="00FD76B0" w:rsidRDefault="00FD76B0" w:rsidP="00FD76B0">
      <w:pPr>
        <w:rPr>
          <w:rFonts w:ascii="Times New Roman" w:hAnsi="Times New Roman" w:cs="Times New Roman"/>
          <w:sz w:val="24"/>
          <w:szCs w:val="24"/>
        </w:rPr>
      </w:pPr>
    </w:p>
    <w:p w:rsidR="00FD76B0" w:rsidRPr="00FD76B0" w:rsidRDefault="00FD76B0" w:rsidP="00FD76B0">
      <w:pPr>
        <w:rPr>
          <w:rFonts w:ascii="Times New Roman" w:hAnsi="Times New Roman" w:cs="Times New Roman"/>
          <w:sz w:val="24"/>
          <w:szCs w:val="24"/>
        </w:rPr>
      </w:pPr>
      <w:r w:rsidRPr="00FD76B0">
        <w:rPr>
          <w:rFonts w:ascii="Times New Roman" w:hAnsi="Times New Roman" w:cs="Times New Roman"/>
          <w:b/>
          <w:sz w:val="24"/>
          <w:szCs w:val="24"/>
          <w:u w:val="single"/>
        </w:rPr>
        <w:t>Domácí úkol</w:t>
      </w:r>
      <w:r>
        <w:rPr>
          <w:rFonts w:ascii="Times New Roman" w:hAnsi="Times New Roman" w:cs="Times New Roman"/>
          <w:sz w:val="24"/>
          <w:szCs w:val="24"/>
        </w:rPr>
        <w:t xml:space="preserve">: Vypočítej výši anuitní splátky. </w:t>
      </w:r>
      <w:r>
        <w:rPr>
          <w:rFonts w:ascii="Times New Roman" w:hAnsi="Times New Roman" w:cs="Times New Roman"/>
          <w:sz w:val="24"/>
          <w:szCs w:val="24"/>
        </w:rPr>
        <w:br/>
      </w:r>
      <w:r w:rsidRPr="00FD76B0">
        <w:rPr>
          <w:rFonts w:ascii="Times New Roman" w:hAnsi="Times New Roman" w:cs="Times New Roman"/>
          <w:sz w:val="24"/>
          <w:szCs w:val="24"/>
        </w:rPr>
        <w:t>Firma byla nucena vypůjčit si 500 000 Kč od banky s roční úrokovou mírou 12</w:t>
      </w:r>
      <w:r>
        <w:rPr>
          <w:rFonts w:ascii="Times New Roman" w:hAnsi="Times New Roman" w:cs="Times New Roman"/>
          <w:sz w:val="24"/>
          <w:szCs w:val="24"/>
        </w:rPr>
        <w:t xml:space="preserve"> </w:t>
      </w:r>
      <w:r w:rsidRPr="00FD76B0">
        <w:rPr>
          <w:rFonts w:ascii="Times New Roman" w:hAnsi="Times New Roman" w:cs="Times New Roman"/>
          <w:sz w:val="24"/>
          <w:szCs w:val="24"/>
        </w:rPr>
        <w:t>%. Dluh chceme splatit za tři roky pravidelným ročním splácením části dluhu. Kolik budeme muset pravidelně splácet?</w:t>
      </w:r>
    </w:p>
    <w:p w:rsidR="00FD76B0" w:rsidRPr="00FD76B0" w:rsidRDefault="00FD76B0" w:rsidP="00FD76B0">
      <w:pPr>
        <w:rPr>
          <w:rFonts w:ascii="Times New Roman" w:hAnsi="Times New Roman" w:cs="Times New Roman"/>
          <w:sz w:val="24"/>
          <w:szCs w:val="24"/>
        </w:rPr>
      </w:pPr>
      <w:r w:rsidRPr="00FD76B0">
        <w:rPr>
          <w:rFonts w:ascii="Times New Roman" w:hAnsi="Times New Roman" w:cs="Times New Roman"/>
          <w:sz w:val="24"/>
          <w:szCs w:val="24"/>
        </w:rPr>
        <w:t>Budeme muset pravidelně každý rok splatit částku 208 174,50 Kč</w:t>
      </w:r>
    </w:p>
    <w:p w:rsidR="00FD76B0" w:rsidRPr="00FD76B0" w:rsidRDefault="00FD76B0" w:rsidP="00FD76B0">
      <w:pPr>
        <w:rPr>
          <w:rFonts w:ascii="Times New Roman" w:hAnsi="Times New Roman" w:cs="Times New Roman"/>
          <w:sz w:val="24"/>
          <w:szCs w:val="24"/>
        </w:rPr>
      </w:pPr>
    </w:p>
    <w:sectPr w:rsidR="00FD76B0" w:rsidRPr="00FD76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F08"/>
    <w:rsid w:val="00146F08"/>
    <w:rsid w:val="00357108"/>
    <w:rsid w:val="00367BBD"/>
    <w:rsid w:val="00373DBF"/>
    <w:rsid w:val="00387D19"/>
    <w:rsid w:val="004277B1"/>
    <w:rsid w:val="004D4192"/>
    <w:rsid w:val="00712A0D"/>
    <w:rsid w:val="00775C18"/>
    <w:rsid w:val="007E2FC1"/>
    <w:rsid w:val="009B1AD3"/>
    <w:rsid w:val="00CB3C21"/>
    <w:rsid w:val="00D22397"/>
    <w:rsid w:val="00F97538"/>
    <w:rsid w:val="00FD76B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36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387D19"/>
    <w:rPr>
      <w:color w:val="808080"/>
    </w:rPr>
  </w:style>
  <w:style w:type="paragraph" w:styleId="Textbubliny">
    <w:name w:val="Balloon Text"/>
    <w:basedOn w:val="Normln"/>
    <w:link w:val="TextbublinyChar"/>
    <w:uiPriority w:val="99"/>
    <w:semiHidden/>
    <w:unhideWhenUsed/>
    <w:rsid w:val="00387D1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87D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36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387D19"/>
    <w:rPr>
      <w:color w:val="808080"/>
    </w:rPr>
  </w:style>
  <w:style w:type="paragraph" w:styleId="Textbubliny">
    <w:name w:val="Balloon Text"/>
    <w:basedOn w:val="Normln"/>
    <w:link w:val="TextbublinyChar"/>
    <w:uiPriority w:val="99"/>
    <w:semiHidden/>
    <w:unhideWhenUsed/>
    <w:rsid w:val="00387D1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87D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159614">
      <w:bodyDiv w:val="1"/>
      <w:marLeft w:val="0"/>
      <w:marRight w:val="0"/>
      <w:marTop w:val="0"/>
      <w:marBottom w:val="0"/>
      <w:divBdr>
        <w:top w:val="none" w:sz="0" w:space="0" w:color="auto"/>
        <w:left w:val="none" w:sz="0" w:space="0" w:color="auto"/>
        <w:bottom w:val="none" w:sz="0" w:space="0" w:color="auto"/>
        <w:right w:val="none" w:sz="0" w:space="0" w:color="auto"/>
      </w:divBdr>
      <w:divsChild>
        <w:div w:id="1854683181">
          <w:marLeft w:val="0"/>
          <w:marRight w:val="0"/>
          <w:marTop w:val="0"/>
          <w:marBottom w:val="0"/>
          <w:divBdr>
            <w:top w:val="single" w:sz="6" w:space="4" w:color="808080"/>
            <w:left w:val="single" w:sz="6" w:space="4" w:color="808080"/>
            <w:bottom w:val="single" w:sz="6" w:space="4" w:color="808080"/>
            <w:right w:val="single" w:sz="6" w:space="4" w:color="808080"/>
          </w:divBdr>
          <w:divsChild>
            <w:div w:id="2038921828">
              <w:marLeft w:val="2640"/>
              <w:marRight w:val="0"/>
              <w:marTop w:val="0"/>
              <w:marBottom w:val="0"/>
              <w:divBdr>
                <w:top w:val="none" w:sz="0" w:space="0" w:color="auto"/>
                <w:left w:val="none" w:sz="0" w:space="0" w:color="auto"/>
                <w:bottom w:val="none" w:sz="0" w:space="0" w:color="auto"/>
                <w:right w:val="none" w:sz="0" w:space="0" w:color="auto"/>
              </w:divBdr>
              <w:divsChild>
                <w:div w:id="141167380">
                  <w:marLeft w:val="0"/>
                  <w:marRight w:val="0"/>
                  <w:marTop w:val="0"/>
                  <w:marBottom w:val="0"/>
                  <w:divBdr>
                    <w:top w:val="dashed" w:sz="6" w:space="2" w:color="808080"/>
                    <w:left w:val="dashed" w:sz="6" w:space="2" w:color="808080"/>
                    <w:bottom w:val="dashed" w:sz="6" w:space="2" w:color="808080"/>
                    <w:right w:val="dashed" w:sz="6" w:space="2" w:color="808080"/>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294</Words>
  <Characters>1738</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Blanka</dc:creator>
  <cp:lastModifiedBy>Blanka</cp:lastModifiedBy>
  <cp:revision>2</cp:revision>
  <cp:lastPrinted>2013-05-16T17:40:00Z</cp:lastPrinted>
  <dcterms:created xsi:type="dcterms:W3CDTF">2013-05-30T14:16:00Z</dcterms:created>
  <dcterms:modified xsi:type="dcterms:W3CDTF">2013-05-30T14:16:00Z</dcterms:modified>
</cp:coreProperties>
</file>